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EDB2" w14:textId="50354CE6" w:rsidR="00ED2D67" w:rsidRDefault="00ED2D67" w:rsidP="00ED2D67">
      <w:pPr>
        <w:rPr>
          <w:b/>
          <w:bCs/>
          <w:u w:val="single"/>
        </w:rPr>
      </w:pPr>
      <w:r>
        <w:rPr>
          <w:rFonts w:ascii="Arial" w:hAnsi="Arial" w:cs="Arial"/>
          <w:noProof/>
          <w:color w:val="0066CC"/>
          <w:sz w:val="21"/>
          <w:szCs w:val="21"/>
          <w:lang w:eastAsia="en-GB"/>
        </w:rPr>
        <w:drawing>
          <wp:inline distT="0" distB="0" distL="0" distR="0" wp14:anchorId="27D3E8E7" wp14:editId="079AAC21">
            <wp:extent cx="5731510" cy="1428240"/>
            <wp:effectExtent l="0" t="0" r="2540" b="635"/>
            <wp:docPr id="4" name="Picture 4">
              <a:hlinkClick xmlns:a="http://schemas.openxmlformats.org/drawingml/2006/main" r:id="rId8" tgtFrame="&quot;_blank&quot;" tooltip="&quot;Buckinghamshire Council ban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Buckinghamshire Council bann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8240"/>
                    </a:xfrm>
                    <a:prstGeom prst="rect">
                      <a:avLst/>
                    </a:prstGeom>
                    <a:noFill/>
                    <a:ln>
                      <a:noFill/>
                    </a:ln>
                  </pic:spPr>
                </pic:pic>
              </a:graphicData>
            </a:graphic>
          </wp:inline>
        </w:drawing>
      </w:r>
    </w:p>
    <w:p w14:paraId="6DE68A1F" w14:textId="77777777" w:rsidR="00ED2D67" w:rsidRDefault="00ED2D67" w:rsidP="00ED2D67">
      <w:pPr>
        <w:jc w:val="right"/>
        <w:rPr>
          <w:b/>
          <w:bCs/>
          <w:u w:val="single"/>
        </w:rPr>
      </w:pPr>
    </w:p>
    <w:p w14:paraId="6B7E2063" w14:textId="6F7CC6AC" w:rsidR="00E53C12" w:rsidRDefault="00ED2D67" w:rsidP="000C5CA5">
      <w:pPr>
        <w:jc w:val="center"/>
        <w:rPr>
          <w:b/>
          <w:bCs/>
          <w:u w:val="single"/>
        </w:rPr>
      </w:pPr>
      <w:r>
        <w:rPr>
          <w:noProof/>
          <w:lang w:eastAsia="en-GB"/>
        </w:rPr>
        <w:drawing>
          <wp:inline distT="0" distB="0" distL="0" distR="0" wp14:anchorId="66011D3B" wp14:editId="4B02C2C1">
            <wp:extent cx="54102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1076325"/>
                    </a:xfrm>
                    <a:prstGeom prst="rect">
                      <a:avLst/>
                    </a:prstGeom>
                    <a:noFill/>
                    <a:ln>
                      <a:noFill/>
                    </a:ln>
                  </pic:spPr>
                </pic:pic>
              </a:graphicData>
            </a:graphic>
          </wp:inline>
        </w:drawing>
      </w:r>
    </w:p>
    <w:p w14:paraId="5EEA01A0" w14:textId="486E244C" w:rsidR="000F5746" w:rsidRPr="00CA5D9B" w:rsidRDefault="00811E40" w:rsidP="00ED2D67">
      <w:pPr>
        <w:jc w:val="center"/>
        <w:rPr>
          <w:rFonts w:cstheme="minorHAnsi"/>
          <w:b/>
          <w:bCs/>
          <w:sz w:val="24"/>
          <w:szCs w:val="24"/>
          <w:u w:val="single"/>
        </w:rPr>
      </w:pPr>
      <w:r w:rsidRPr="00CA5D9B">
        <w:rPr>
          <w:rFonts w:cstheme="minorHAnsi"/>
          <w:b/>
          <w:bCs/>
          <w:sz w:val="24"/>
          <w:szCs w:val="24"/>
          <w:u w:val="single"/>
        </w:rPr>
        <w:t>Suggested Areas to Cover</w:t>
      </w:r>
      <w:r w:rsidR="00BE284C">
        <w:rPr>
          <w:rFonts w:cstheme="minorHAnsi"/>
          <w:b/>
          <w:bCs/>
          <w:sz w:val="24"/>
          <w:szCs w:val="24"/>
          <w:u w:val="single"/>
        </w:rPr>
        <w:t xml:space="preserve"> </w:t>
      </w:r>
      <w:r w:rsidR="00C87F8E">
        <w:rPr>
          <w:rFonts w:cstheme="minorHAnsi"/>
          <w:b/>
          <w:bCs/>
          <w:sz w:val="24"/>
          <w:szCs w:val="24"/>
          <w:u w:val="single"/>
        </w:rPr>
        <w:t>D</w:t>
      </w:r>
      <w:r w:rsidR="00BE284C">
        <w:rPr>
          <w:rFonts w:cstheme="minorHAnsi"/>
          <w:b/>
          <w:bCs/>
          <w:sz w:val="24"/>
          <w:szCs w:val="24"/>
          <w:u w:val="single"/>
        </w:rPr>
        <w:t>uring</w:t>
      </w:r>
      <w:r w:rsidRPr="00CA5D9B">
        <w:rPr>
          <w:rFonts w:cstheme="minorHAnsi"/>
          <w:b/>
          <w:bCs/>
          <w:sz w:val="24"/>
          <w:szCs w:val="24"/>
          <w:u w:val="single"/>
        </w:rPr>
        <w:t xml:space="preserve"> </w:t>
      </w:r>
      <w:r w:rsidR="00F47D5A">
        <w:rPr>
          <w:rFonts w:cstheme="minorHAnsi"/>
          <w:b/>
          <w:bCs/>
          <w:sz w:val="24"/>
          <w:szCs w:val="24"/>
          <w:u w:val="single"/>
        </w:rPr>
        <w:t xml:space="preserve">the </w:t>
      </w:r>
      <w:r w:rsidR="0036249E" w:rsidRPr="00CA5D9B">
        <w:rPr>
          <w:rFonts w:cstheme="minorHAnsi"/>
          <w:b/>
          <w:bCs/>
          <w:sz w:val="24"/>
          <w:szCs w:val="24"/>
          <w:u w:val="single"/>
        </w:rPr>
        <w:t>Spring</w:t>
      </w:r>
      <w:r w:rsidRPr="00CA5D9B">
        <w:rPr>
          <w:rFonts w:cstheme="minorHAnsi"/>
          <w:b/>
          <w:bCs/>
          <w:sz w:val="24"/>
          <w:szCs w:val="24"/>
          <w:u w:val="single"/>
        </w:rPr>
        <w:t xml:space="preserve"> Term</w:t>
      </w:r>
      <w:r w:rsidR="00D55B74" w:rsidRPr="00CA5D9B">
        <w:rPr>
          <w:rFonts w:cstheme="minorHAnsi"/>
          <w:b/>
          <w:bCs/>
          <w:sz w:val="24"/>
          <w:szCs w:val="24"/>
          <w:u w:val="single"/>
        </w:rPr>
        <w:t xml:space="preserve"> 202</w:t>
      </w:r>
      <w:r w:rsidR="0036249E" w:rsidRPr="00CA5D9B">
        <w:rPr>
          <w:rFonts w:cstheme="minorHAnsi"/>
          <w:b/>
          <w:bCs/>
          <w:sz w:val="24"/>
          <w:szCs w:val="24"/>
          <w:u w:val="single"/>
        </w:rPr>
        <w:t>1</w:t>
      </w:r>
      <w:r w:rsidR="00F47D5A">
        <w:rPr>
          <w:rFonts w:cstheme="minorHAnsi"/>
          <w:b/>
          <w:bCs/>
          <w:sz w:val="24"/>
          <w:szCs w:val="24"/>
          <w:u w:val="single"/>
        </w:rPr>
        <w:t xml:space="preserve"> Meetings </w:t>
      </w:r>
      <w:r w:rsidR="00C87F8E">
        <w:rPr>
          <w:rFonts w:cstheme="minorHAnsi"/>
          <w:b/>
          <w:bCs/>
          <w:sz w:val="24"/>
          <w:szCs w:val="24"/>
          <w:u w:val="single"/>
        </w:rPr>
        <w:t>T</w:t>
      </w:r>
      <w:r w:rsidR="00F47D5A">
        <w:rPr>
          <w:rFonts w:cstheme="minorHAnsi"/>
          <w:b/>
          <w:bCs/>
          <w:sz w:val="24"/>
          <w:szCs w:val="24"/>
          <w:u w:val="single"/>
        </w:rPr>
        <w:t xml:space="preserve">hat </w:t>
      </w:r>
      <w:r w:rsidR="00C87F8E">
        <w:rPr>
          <w:rFonts w:cstheme="minorHAnsi"/>
          <w:b/>
          <w:bCs/>
          <w:sz w:val="24"/>
          <w:szCs w:val="24"/>
          <w:u w:val="single"/>
        </w:rPr>
        <w:t>Y</w:t>
      </w:r>
      <w:r w:rsidR="00F47D5A">
        <w:rPr>
          <w:rFonts w:cstheme="minorHAnsi"/>
          <w:b/>
          <w:bCs/>
          <w:sz w:val="24"/>
          <w:szCs w:val="24"/>
          <w:u w:val="single"/>
        </w:rPr>
        <w:t xml:space="preserve">ou </w:t>
      </w:r>
      <w:r w:rsidR="00C87F8E">
        <w:rPr>
          <w:rFonts w:cstheme="minorHAnsi"/>
          <w:b/>
          <w:bCs/>
          <w:sz w:val="24"/>
          <w:szCs w:val="24"/>
          <w:u w:val="single"/>
        </w:rPr>
        <w:t>P</w:t>
      </w:r>
      <w:r w:rsidR="00F47D5A">
        <w:rPr>
          <w:rFonts w:cstheme="minorHAnsi"/>
          <w:b/>
          <w:bCs/>
          <w:sz w:val="24"/>
          <w:szCs w:val="24"/>
          <w:u w:val="single"/>
        </w:rPr>
        <w:t>lan</w:t>
      </w:r>
      <w:r w:rsidRPr="00CA5D9B">
        <w:rPr>
          <w:rFonts w:cstheme="minorHAnsi"/>
          <w:b/>
          <w:bCs/>
          <w:sz w:val="24"/>
          <w:szCs w:val="24"/>
          <w:u w:val="single"/>
        </w:rPr>
        <w:t xml:space="preserve"> </w:t>
      </w:r>
    </w:p>
    <w:p w14:paraId="2CF50D4D" w14:textId="77777777" w:rsidR="003C5C7F" w:rsidRPr="003C5C7F" w:rsidRDefault="00627E38" w:rsidP="00627E38">
      <w:pPr>
        <w:rPr>
          <w:rFonts w:cstheme="minorHAnsi"/>
          <w:sz w:val="24"/>
          <w:szCs w:val="24"/>
        </w:rPr>
      </w:pPr>
      <w:r w:rsidRPr="003C5C7F">
        <w:rPr>
          <w:rFonts w:cstheme="minorHAnsi"/>
          <w:sz w:val="24"/>
          <w:szCs w:val="24"/>
        </w:rPr>
        <w:t>B</w:t>
      </w:r>
      <w:r w:rsidR="006A6813" w:rsidRPr="003C5C7F">
        <w:rPr>
          <w:rFonts w:cstheme="minorHAnsi"/>
          <w:sz w:val="24"/>
          <w:szCs w:val="24"/>
        </w:rPr>
        <w:t xml:space="preserve">uckinghamshire </w:t>
      </w:r>
      <w:r w:rsidRPr="003C5C7F">
        <w:rPr>
          <w:rFonts w:cstheme="minorHAnsi"/>
          <w:sz w:val="24"/>
          <w:szCs w:val="24"/>
        </w:rPr>
        <w:t>C</w:t>
      </w:r>
      <w:r w:rsidR="006A6813" w:rsidRPr="003C5C7F">
        <w:rPr>
          <w:rFonts w:cstheme="minorHAnsi"/>
          <w:sz w:val="24"/>
          <w:szCs w:val="24"/>
        </w:rPr>
        <w:t>ouncil</w:t>
      </w:r>
      <w:r w:rsidRPr="003C5C7F">
        <w:rPr>
          <w:rFonts w:cstheme="minorHAnsi"/>
          <w:sz w:val="24"/>
          <w:szCs w:val="24"/>
        </w:rPr>
        <w:t xml:space="preserve"> and B</w:t>
      </w:r>
      <w:r w:rsidR="006A6813" w:rsidRPr="003C5C7F">
        <w:rPr>
          <w:rFonts w:cstheme="minorHAnsi"/>
          <w:sz w:val="24"/>
          <w:szCs w:val="24"/>
        </w:rPr>
        <w:t xml:space="preserve">uckinghamshire </w:t>
      </w:r>
      <w:r w:rsidRPr="003C5C7F">
        <w:rPr>
          <w:rFonts w:cstheme="minorHAnsi"/>
          <w:sz w:val="24"/>
          <w:szCs w:val="24"/>
        </w:rPr>
        <w:t>A</w:t>
      </w:r>
      <w:r w:rsidR="00ED3901" w:rsidRPr="003C5C7F">
        <w:rPr>
          <w:rFonts w:cstheme="minorHAnsi"/>
          <w:sz w:val="24"/>
          <w:szCs w:val="24"/>
        </w:rPr>
        <w:t xml:space="preserve">ssociation of </w:t>
      </w:r>
      <w:r w:rsidRPr="003C5C7F">
        <w:rPr>
          <w:rFonts w:cstheme="minorHAnsi"/>
          <w:sz w:val="24"/>
          <w:szCs w:val="24"/>
        </w:rPr>
        <w:t>S</w:t>
      </w:r>
      <w:r w:rsidR="00ED3901" w:rsidRPr="003C5C7F">
        <w:rPr>
          <w:rFonts w:cstheme="minorHAnsi"/>
          <w:sz w:val="24"/>
          <w:szCs w:val="24"/>
        </w:rPr>
        <w:t xml:space="preserve">chool </w:t>
      </w:r>
      <w:r w:rsidRPr="003C5C7F">
        <w:rPr>
          <w:rFonts w:cstheme="minorHAnsi"/>
          <w:sz w:val="24"/>
          <w:szCs w:val="24"/>
        </w:rPr>
        <w:t>G</w:t>
      </w:r>
      <w:r w:rsidR="00ED3901" w:rsidRPr="003C5C7F">
        <w:rPr>
          <w:rFonts w:cstheme="minorHAnsi"/>
          <w:sz w:val="24"/>
          <w:szCs w:val="24"/>
        </w:rPr>
        <w:t>overnors</w:t>
      </w:r>
      <w:r w:rsidRPr="003C5C7F">
        <w:rPr>
          <w:rFonts w:cstheme="minorHAnsi"/>
          <w:sz w:val="24"/>
          <w:szCs w:val="24"/>
        </w:rPr>
        <w:t xml:space="preserve"> </w:t>
      </w:r>
      <w:r w:rsidR="00A106D4" w:rsidRPr="003C5C7F">
        <w:rPr>
          <w:rFonts w:cstheme="minorHAnsi"/>
          <w:sz w:val="24"/>
          <w:szCs w:val="24"/>
        </w:rPr>
        <w:t xml:space="preserve">(BASG) </w:t>
      </w:r>
      <w:r w:rsidRPr="003C5C7F">
        <w:rPr>
          <w:rFonts w:cstheme="minorHAnsi"/>
          <w:sz w:val="24"/>
          <w:szCs w:val="24"/>
        </w:rPr>
        <w:t>have worked in partnership</w:t>
      </w:r>
      <w:r w:rsidR="00ED3901" w:rsidRPr="003C5C7F">
        <w:rPr>
          <w:rFonts w:cstheme="minorHAnsi"/>
          <w:sz w:val="24"/>
          <w:szCs w:val="24"/>
        </w:rPr>
        <w:t xml:space="preserve"> </w:t>
      </w:r>
      <w:r w:rsidR="00A00DC8" w:rsidRPr="003C5C7F">
        <w:rPr>
          <w:rFonts w:cstheme="minorHAnsi"/>
          <w:sz w:val="24"/>
          <w:szCs w:val="24"/>
        </w:rPr>
        <w:t xml:space="preserve">to create </w:t>
      </w:r>
      <w:r w:rsidR="00DF68C1" w:rsidRPr="003C5C7F">
        <w:rPr>
          <w:rFonts w:cstheme="minorHAnsi"/>
          <w:sz w:val="24"/>
          <w:szCs w:val="24"/>
        </w:rPr>
        <w:t>a suggested</w:t>
      </w:r>
      <w:r w:rsidR="00ED3901" w:rsidRPr="003C5C7F">
        <w:rPr>
          <w:rFonts w:cstheme="minorHAnsi"/>
          <w:sz w:val="24"/>
          <w:szCs w:val="24"/>
        </w:rPr>
        <w:t xml:space="preserve"> </w:t>
      </w:r>
      <w:r w:rsidR="00624596" w:rsidRPr="003C5C7F">
        <w:rPr>
          <w:rFonts w:cstheme="minorHAnsi"/>
          <w:sz w:val="24"/>
          <w:szCs w:val="24"/>
        </w:rPr>
        <w:t xml:space="preserve">list of </w:t>
      </w:r>
      <w:r w:rsidR="00BE284C" w:rsidRPr="003C5C7F">
        <w:rPr>
          <w:rFonts w:cstheme="minorHAnsi"/>
          <w:sz w:val="24"/>
          <w:szCs w:val="24"/>
        </w:rPr>
        <w:t xml:space="preserve">focus </w:t>
      </w:r>
      <w:r w:rsidR="00624596" w:rsidRPr="003C5C7F">
        <w:rPr>
          <w:rFonts w:cstheme="minorHAnsi"/>
          <w:sz w:val="24"/>
          <w:szCs w:val="24"/>
        </w:rPr>
        <w:t>areas to support</w:t>
      </w:r>
      <w:r w:rsidR="0034383F" w:rsidRPr="003C5C7F">
        <w:rPr>
          <w:rFonts w:cstheme="minorHAnsi"/>
          <w:sz w:val="24"/>
          <w:szCs w:val="24"/>
        </w:rPr>
        <w:t xml:space="preserve"> your work as governing boards and to </w:t>
      </w:r>
      <w:r w:rsidR="00E927B3" w:rsidRPr="003C5C7F">
        <w:rPr>
          <w:rFonts w:cstheme="minorHAnsi"/>
          <w:sz w:val="24"/>
          <w:szCs w:val="24"/>
        </w:rPr>
        <w:t>support your</w:t>
      </w:r>
      <w:r w:rsidR="00624596" w:rsidRPr="003C5C7F">
        <w:rPr>
          <w:rFonts w:cstheme="minorHAnsi"/>
          <w:sz w:val="24"/>
          <w:szCs w:val="24"/>
        </w:rPr>
        <w:t xml:space="preserve"> </w:t>
      </w:r>
      <w:r w:rsidR="00723554" w:rsidRPr="003C5C7F">
        <w:rPr>
          <w:rFonts w:cstheme="minorHAnsi"/>
          <w:sz w:val="24"/>
          <w:szCs w:val="24"/>
        </w:rPr>
        <w:t>Spring</w:t>
      </w:r>
      <w:r w:rsidR="00772BF9" w:rsidRPr="003C5C7F">
        <w:rPr>
          <w:rFonts w:cstheme="minorHAnsi"/>
          <w:sz w:val="24"/>
          <w:szCs w:val="24"/>
        </w:rPr>
        <w:t xml:space="preserve"> </w:t>
      </w:r>
      <w:r w:rsidR="009B22E2" w:rsidRPr="003C5C7F">
        <w:rPr>
          <w:rFonts w:cstheme="minorHAnsi"/>
          <w:sz w:val="24"/>
          <w:szCs w:val="24"/>
        </w:rPr>
        <w:t>Term agenda’s</w:t>
      </w:r>
      <w:r w:rsidR="000F5746" w:rsidRPr="003C5C7F">
        <w:rPr>
          <w:rFonts w:cstheme="minorHAnsi"/>
          <w:sz w:val="24"/>
          <w:szCs w:val="24"/>
        </w:rPr>
        <w:t xml:space="preserve">  </w:t>
      </w:r>
    </w:p>
    <w:p w14:paraId="4D876212" w14:textId="743CF03C" w:rsidR="00895931" w:rsidRPr="003C5C7F" w:rsidRDefault="00895931" w:rsidP="00627E38">
      <w:pPr>
        <w:rPr>
          <w:rFonts w:cstheme="minorHAnsi"/>
          <w:sz w:val="24"/>
          <w:szCs w:val="24"/>
        </w:rPr>
      </w:pPr>
      <w:r w:rsidRPr="003C5C7F">
        <w:rPr>
          <w:rFonts w:cstheme="minorHAnsi"/>
          <w:sz w:val="24"/>
          <w:szCs w:val="24"/>
        </w:rPr>
        <w:t>With schools</w:t>
      </w:r>
      <w:r w:rsidR="00A106D4" w:rsidRPr="003C5C7F">
        <w:rPr>
          <w:rFonts w:cstheme="minorHAnsi"/>
          <w:sz w:val="24"/>
          <w:szCs w:val="24"/>
        </w:rPr>
        <w:t xml:space="preserve"> now </w:t>
      </w:r>
      <w:r w:rsidR="00E37ED3" w:rsidRPr="003C5C7F">
        <w:rPr>
          <w:rFonts w:cstheme="minorHAnsi"/>
          <w:sz w:val="24"/>
          <w:szCs w:val="24"/>
        </w:rPr>
        <w:t>partial</w:t>
      </w:r>
      <w:r w:rsidR="00A106D4" w:rsidRPr="003C5C7F">
        <w:rPr>
          <w:rFonts w:cstheme="minorHAnsi"/>
          <w:sz w:val="24"/>
          <w:szCs w:val="24"/>
        </w:rPr>
        <w:t>ly</w:t>
      </w:r>
      <w:r w:rsidR="00E37ED3" w:rsidRPr="003C5C7F">
        <w:rPr>
          <w:rFonts w:cstheme="minorHAnsi"/>
          <w:sz w:val="24"/>
          <w:szCs w:val="24"/>
        </w:rPr>
        <w:t xml:space="preserve"> </w:t>
      </w:r>
      <w:r w:rsidR="003D6430" w:rsidRPr="003C5C7F">
        <w:rPr>
          <w:rFonts w:cstheme="minorHAnsi"/>
          <w:sz w:val="24"/>
          <w:szCs w:val="24"/>
        </w:rPr>
        <w:t>clos</w:t>
      </w:r>
      <w:r w:rsidR="00A106D4" w:rsidRPr="003C5C7F">
        <w:rPr>
          <w:rFonts w:cstheme="minorHAnsi"/>
          <w:sz w:val="24"/>
          <w:szCs w:val="24"/>
        </w:rPr>
        <w:t>ed</w:t>
      </w:r>
      <w:r w:rsidRPr="003C5C7F">
        <w:rPr>
          <w:rFonts w:cstheme="minorHAnsi"/>
          <w:sz w:val="24"/>
          <w:szCs w:val="24"/>
        </w:rPr>
        <w:t xml:space="preserve"> </w:t>
      </w:r>
      <w:r w:rsidR="007B3F7B" w:rsidRPr="003C5C7F">
        <w:rPr>
          <w:rFonts w:cstheme="minorHAnsi"/>
          <w:sz w:val="24"/>
          <w:szCs w:val="24"/>
        </w:rPr>
        <w:t xml:space="preserve">we recommend that you follow the </w:t>
      </w:r>
      <w:r w:rsidR="00772BF9" w:rsidRPr="003C5C7F">
        <w:rPr>
          <w:rFonts w:cstheme="minorHAnsi"/>
          <w:sz w:val="24"/>
          <w:szCs w:val="24"/>
        </w:rPr>
        <w:t>Governance a</w:t>
      </w:r>
      <w:r w:rsidR="007B3F7B" w:rsidRPr="003C5C7F">
        <w:rPr>
          <w:rFonts w:cstheme="minorHAnsi"/>
          <w:sz w:val="24"/>
          <w:szCs w:val="24"/>
        </w:rPr>
        <w:t xml:space="preserve">dvice </w:t>
      </w:r>
      <w:r w:rsidR="00670B47" w:rsidRPr="003C5C7F">
        <w:rPr>
          <w:rFonts w:cstheme="minorHAnsi"/>
          <w:sz w:val="24"/>
          <w:szCs w:val="24"/>
        </w:rPr>
        <w:t xml:space="preserve">provided by the </w:t>
      </w:r>
      <w:hyperlink r:id="rId11" w:history="1">
        <w:r w:rsidR="00670B47" w:rsidRPr="003C5C7F">
          <w:rPr>
            <w:rStyle w:val="Hyperlink"/>
            <w:rFonts w:cstheme="minorHAnsi"/>
            <w:sz w:val="24"/>
            <w:szCs w:val="24"/>
          </w:rPr>
          <w:t>NGA</w:t>
        </w:r>
      </w:hyperlink>
      <w:r w:rsidR="00345A2B" w:rsidRPr="003C5C7F">
        <w:rPr>
          <w:rFonts w:cstheme="minorHAnsi"/>
          <w:color w:val="0070C0"/>
          <w:sz w:val="24"/>
          <w:szCs w:val="24"/>
        </w:rPr>
        <w:t xml:space="preserve"> </w:t>
      </w:r>
      <w:r w:rsidR="00A106D4" w:rsidRPr="003C5C7F">
        <w:rPr>
          <w:rFonts w:cstheme="minorHAnsi"/>
          <w:color w:val="0070C0"/>
          <w:sz w:val="24"/>
          <w:szCs w:val="24"/>
        </w:rPr>
        <w:t xml:space="preserve">, </w:t>
      </w:r>
      <w:r w:rsidR="00A106D4" w:rsidRPr="003C5C7F">
        <w:rPr>
          <w:rFonts w:cstheme="minorHAnsi"/>
          <w:sz w:val="24"/>
          <w:szCs w:val="24"/>
        </w:rPr>
        <w:t>NGA are in daily contact with DfE and liaise with other relevant partners, (</w:t>
      </w:r>
      <w:r w:rsidR="00E86475" w:rsidRPr="003C5C7F">
        <w:rPr>
          <w:rFonts w:cstheme="minorHAnsi"/>
          <w:sz w:val="24"/>
          <w:szCs w:val="24"/>
        </w:rPr>
        <w:t>e.g.</w:t>
      </w:r>
      <w:r w:rsidR="00A106D4" w:rsidRPr="003C5C7F">
        <w:rPr>
          <w:rFonts w:cstheme="minorHAnsi"/>
          <w:sz w:val="24"/>
          <w:szCs w:val="24"/>
        </w:rPr>
        <w:t xml:space="preserve"> unions </w:t>
      </w:r>
      <w:r w:rsidR="00B5456E" w:rsidRPr="003C5C7F">
        <w:rPr>
          <w:rFonts w:cstheme="minorHAnsi"/>
          <w:sz w:val="24"/>
          <w:szCs w:val="24"/>
        </w:rPr>
        <w:t>and</w:t>
      </w:r>
      <w:r w:rsidR="00A106D4" w:rsidRPr="003C5C7F">
        <w:rPr>
          <w:rFonts w:cstheme="minorHAnsi"/>
          <w:sz w:val="24"/>
          <w:szCs w:val="24"/>
        </w:rPr>
        <w:t xml:space="preserve"> public health) so as to bring you accurate, up to date and reliable information and guidance.   Please </w:t>
      </w:r>
      <w:r w:rsidR="00345A2B" w:rsidRPr="003C5C7F">
        <w:rPr>
          <w:rFonts w:cstheme="minorHAnsi"/>
          <w:sz w:val="24"/>
          <w:szCs w:val="24"/>
        </w:rPr>
        <w:t xml:space="preserve">note that all maintained schools have been provided free NGA membership </w:t>
      </w:r>
      <w:r w:rsidR="00967AE6" w:rsidRPr="003C5C7F">
        <w:rPr>
          <w:rFonts w:cstheme="minorHAnsi"/>
          <w:sz w:val="24"/>
          <w:szCs w:val="24"/>
        </w:rPr>
        <w:t xml:space="preserve">and access to Learning </w:t>
      </w:r>
      <w:r w:rsidR="00C03169" w:rsidRPr="003C5C7F">
        <w:rPr>
          <w:rFonts w:cstheme="minorHAnsi"/>
          <w:sz w:val="24"/>
          <w:szCs w:val="24"/>
        </w:rPr>
        <w:t>link, and</w:t>
      </w:r>
      <w:r w:rsidR="00E86475" w:rsidRPr="003C5C7F">
        <w:rPr>
          <w:rFonts w:cstheme="minorHAnsi"/>
          <w:sz w:val="24"/>
          <w:szCs w:val="24"/>
        </w:rPr>
        <w:t xml:space="preserve"> </w:t>
      </w:r>
      <w:r w:rsidR="00A106D4" w:rsidRPr="003C5C7F">
        <w:rPr>
          <w:rFonts w:cstheme="minorHAnsi"/>
          <w:sz w:val="24"/>
          <w:szCs w:val="24"/>
        </w:rPr>
        <w:t xml:space="preserve">academies can access at </w:t>
      </w:r>
      <w:r w:rsidR="00E86475" w:rsidRPr="003C5C7F">
        <w:rPr>
          <w:rFonts w:cstheme="minorHAnsi"/>
          <w:sz w:val="24"/>
          <w:szCs w:val="24"/>
        </w:rPr>
        <w:t xml:space="preserve">a </w:t>
      </w:r>
      <w:r w:rsidR="00A106D4" w:rsidRPr="003C5C7F">
        <w:rPr>
          <w:rFonts w:cstheme="minorHAnsi"/>
          <w:sz w:val="24"/>
          <w:szCs w:val="24"/>
        </w:rPr>
        <w:t>greatly reduced cost.</w:t>
      </w:r>
      <w:r w:rsidR="00A82F1B" w:rsidRPr="003C5C7F">
        <w:rPr>
          <w:rFonts w:cstheme="minorHAnsi"/>
          <w:sz w:val="24"/>
          <w:szCs w:val="24"/>
        </w:rPr>
        <w:t xml:space="preserve"> Other sources of information to support you are the </w:t>
      </w:r>
      <w:hyperlink r:id="rId12" w:history="1">
        <w:r w:rsidR="00A82F1B" w:rsidRPr="003C5C7F">
          <w:rPr>
            <w:rStyle w:val="Hyperlink"/>
            <w:rFonts w:cstheme="minorHAnsi"/>
            <w:sz w:val="24"/>
            <w:szCs w:val="24"/>
          </w:rPr>
          <w:t>DfE</w:t>
        </w:r>
      </w:hyperlink>
      <w:r w:rsidR="00DA2F8E" w:rsidRPr="003C5C7F">
        <w:rPr>
          <w:rFonts w:cstheme="minorHAnsi"/>
          <w:sz w:val="24"/>
          <w:szCs w:val="24"/>
        </w:rPr>
        <w:t xml:space="preserve"> and </w:t>
      </w:r>
      <w:hyperlink r:id="rId13" w:history="1">
        <w:r w:rsidR="00DA2F8E" w:rsidRPr="003C5C7F">
          <w:rPr>
            <w:rStyle w:val="Hyperlink"/>
            <w:rFonts w:cstheme="minorHAnsi"/>
            <w:sz w:val="24"/>
            <w:szCs w:val="24"/>
          </w:rPr>
          <w:t xml:space="preserve">The Key </w:t>
        </w:r>
      </w:hyperlink>
      <w:r w:rsidR="004B08B8" w:rsidRPr="003C5C7F">
        <w:rPr>
          <w:rFonts w:cstheme="minorHAnsi"/>
          <w:sz w:val="24"/>
          <w:szCs w:val="24"/>
        </w:rPr>
        <w:t>(membership is needed for access)</w:t>
      </w:r>
      <w:r w:rsidR="00A82F1B" w:rsidRPr="003C5C7F">
        <w:rPr>
          <w:rFonts w:cstheme="minorHAnsi"/>
          <w:sz w:val="24"/>
          <w:szCs w:val="24"/>
        </w:rPr>
        <w:t xml:space="preserve"> </w:t>
      </w:r>
    </w:p>
    <w:p w14:paraId="546EC735" w14:textId="17F1C1D5" w:rsidR="009D19A1" w:rsidRPr="003C5C7F" w:rsidRDefault="00180A46" w:rsidP="003B4D4E">
      <w:pPr>
        <w:rPr>
          <w:rFonts w:cstheme="minorHAnsi"/>
          <w:sz w:val="24"/>
          <w:szCs w:val="24"/>
        </w:rPr>
      </w:pPr>
      <w:r w:rsidRPr="003C5C7F">
        <w:rPr>
          <w:rFonts w:cstheme="minorHAnsi"/>
          <w:sz w:val="24"/>
          <w:szCs w:val="24"/>
        </w:rPr>
        <w:t xml:space="preserve">Based on the information provided from each of these organisations </w:t>
      </w:r>
      <w:r w:rsidR="0019556F" w:rsidRPr="003C5C7F">
        <w:rPr>
          <w:rFonts w:cstheme="minorHAnsi"/>
          <w:sz w:val="24"/>
          <w:szCs w:val="24"/>
        </w:rPr>
        <w:t xml:space="preserve">we have added references and links to a number of </w:t>
      </w:r>
      <w:r w:rsidR="00961E5B" w:rsidRPr="003C5C7F">
        <w:rPr>
          <w:rFonts w:cstheme="minorHAnsi"/>
          <w:sz w:val="24"/>
          <w:szCs w:val="24"/>
        </w:rPr>
        <w:t>key documents to support your</w:t>
      </w:r>
      <w:r w:rsidR="004026DF" w:rsidRPr="003C5C7F">
        <w:rPr>
          <w:rFonts w:cstheme="minorHAnsi"/>
          <w:sz w:val="24"/>
          <w:szCs w:val="24"/>
        </w:rPr>
        <w:t xml:space="preserve"> work and</w:t>
      </w:r>
      <w:r w:rsidR="00961E5B" w:rsidRPr="003C5C7F">
        <w:rPr>
          <w:rFonts w:cstheme="minorHAnsi"/>
          <w:sz w:val="24"/>
          <w:szCs w:val="24"/>
        </w:rPr>
        <w:t xml:space="preserve"> agenda setting</w:t>
      </w:r>
      <w:r w:rsidR="00DD5A39" w:rsidRPr="003C5C7F">
        <w:rPr>
          <w:rFonts w:cstheme="minorHAnsi"/>
          <w:sz w:val="24"/>
          <w:szCs w:val="24"/>
        </w:rPr>
        <w:t xml:space="preserve"> for the Spring Term. It is intended that you use this </w:t>
      </w:r>
      <w:r w:rsidR="00BD1BA4" w:rsidRPr="003C5C7F">
        <w:rPr>
          <w:rFonts w:cstheme="minorHAnsi"/>
          <w:sz w:val="24"/>
          <w:szCs w:val="24"/>
        </w:rPr>
        <w:t xml:space="preserve">document </w:t>
      </w:r>
      <w:r w:rsidR="00A075A9" w:rsidRPr="003C5C7F">
        <w:rPr>
          <w:rFonts w:cstheme="minorHAnsi"/>
          <w:sz w:val="24"/>
          <w:szCs w:val="24"/>
        </w:rPr>
        <w:t xml:space="preserve">at your discretion to inform discussions </w:t>
      </w:r>
      <w:r w:rsidR="00820981" w:rsidRPr="003C5C7F">
        <w:rPr>
          <w:rFonts w:cstheme="minorHAnsi"/>
          <w:sz w:val="24"/>
          <w:szCs w:val="24"/>
        </w:rPr>
        <w:t xml:space="preserve">as is appropriate for your individual Boards. </w:t>
      </w:r>
    </w:p>
    <w:p w14:paraId="095491A4" w14:textId="77777777" w:rsidR="003C5C7F" w:rsidRPr="003C5C7F" w:rsidRDefault="00A10A6A" w:rsidP="003B4D4E">
      <w:pPr>
        <w:rPr>
          <w:rFonts w:cstheme="minorHAnsi"/>
          <w:i/>
          <w:iCs/>
          <w:sz w:val="24"/>
          <w:szCs w:val="24"/>
        </w:rPr>
      </w:pPr>
      <w:r w:rsidRPr="003C5C7F">
        <w:rPr>
          <w:rFonts w:cstheme="minorHAnsi"/>
          <w:sz w:val="24"/>
          <w:szCs w:val="24"/>
        </w:rPr>
        <w:t>We are aware that the attached document is extensive</w:t>
      </w:r>
      <w:r w:rsidR="003811FA" w:rsidRPr="003C5C7F">
        <w:rPr>
          <w:rFonts w:cstheme="minorHAnsi"/>
          <w:sz w:val="24"/>
          <w:szCs w:val="24"/>
        </w:rPr>
        <w:t>, however</w:t>
      </w:r>
      <w:r w:rsidRPr="003C5C7F">
        <w:rPr>
          <w:rFonts w:cstheme="minorHAnsi"/>
          <w:sz w:val="24"/>
          <w:szCs w:val="24"/>
        </w:rPr>
        <w:t xml:space="preserve"> It is intended to be an option to support your work as Boards throughout the term</w:t>
      </w:r>
      <w:r w:rsidR="000F5746" w:rsidRPr="003C5C7F">
        <w:rPr>
          <w:rFonts w:cstheme="minorHAnsi"/>
          <w:sz w:val="24"/>
          <w:szCs w:val="24"/>
        </w:rPr>
        <w:t xml:space="preserve">.  It is </w:t>
      </w:r>
      <w:r w:rsidRPr="003C5C7F">
        <w:rPr>
          <w:rFonts w:cstheme="minorHAnsi"/>
          <w:sz w:val="24"/>
          <w:szCs w:val="24"/>
        </w:rPr>
        <w:t xml:space="preserve">not suggested </w:t>
      </w:r>
      <w:r w:rsidR="000F5746" w:rsidRPr="003C5C7F">
        <w:rPr>
          <w:rFonts w:cstheme="minorHAnsi"/>
          <w:sz w:val="24"/>
          <w:szCs w:val="24"/>
        </w:rPr>
        <w:t xml:space="preserve">you </w:t>
      </w:r>
      <w:r w:rsidRPr="003C5C7F">
        <w:rPr>
          <w:rFonts w:cstheme="minorHAnsi"/>
          <w:sz w:val="24"/>
          <w:szCs w:val="24"/>
        </w:rPr>
        <w:t>try and cover all aspects in one meeting</w:t>
      </w:r>
      <w:r w:rsidR="00642E6F" w:rsidRPr="003C5C7F">
        <w:rPr>
          <w:rFonts w:cstheme="minorHAnsi"/>
          <w:i/>
          <w:iCs/>
          <w:sz w:val="24"/>
          <w:szCs w:val="24"/>
        </w:rPr>
        <w:t>.</w:t>
      </w:r>
      <w:r w:rsidR="000F5746" w:rsidRPr="003C5C7F">
        <w:rPr>
          <w:rFonts w:cstheme="minorHAnsi"/>
          <w:i/>
          <w:iCs/>
          <w:sz w:val="24"/>
          <w:szCs w:val="24"/>
        </w:rPr>
        <w:t xml:space="preserve">  </w:t>
      </w:r>
    </w:p>
    <w:p w14:paraId="0B5900AB" w14:textId="061FB44D" w:rsidR="00820981" w:rsidRPr="003C5C7F" w:rsidRDefault="00820981" w:rsidP="003B4D4E">
      <w:pPr>
        <w:rPr>
          <w:rFonts w:cstheme="minorHAnsi"/>
          <w:sz w:val="24"/>
          <w:szCs w:val="24"/>
        </w:rPr>
      </w:pPr>
      <w:r w:rsidRPr="003C5C7F">
        <w:rPr>
          <w:rFonts w:cstheme="minorHAnsi"/>
          <w:sz w:val="24"/>
          <w:szCs w:val="24"/>
        </w:rPr>
        <w:t xml:space="preserve">We would emphasise that </w:t>
      </w:r>
      <w:r w:rsidR="0072185C" w:rsidRPr="003C5C7F">
        <w:rPr>
          <w:rFonts w:cstheme="minorHAnsi"/>
          <w:sz w:val="24"/>
          <w:szCs w:val="24"/>
        </w:rPr>
        <w:t xml:space="preserve">when setting your Boards agendas that this is done </w:t>
      </w:r>
      <w:r w:rsidR="000F5746" w:rsidRPr="003C5C7F">
        <w:rPr>
          <w:rFonts w:cstheme="minorHAnsi"/>
          <w:sz w:val="24"/>
          <w:szCs w:val="24"/>
        </w:rPr>
        <w:t xml:space="preserve">in </w:t>
      </w:r>
      <w:r w:rsidR="003C5C7F" w:rsidRPr="003C5C7F">
        <w:rPr>
          <w:rFonts w:cstheme="minorHAnsi"/>
          <w:sz w:val="24"/>
          <w:szCs w:val="24"/>
        </w:rPr>
        <w:t>l</w:t>
      </w:r>
      <w:r w:rsidR="000F5746" w:rsidRPr="003C5C7F">
        <w:rPr>
          <w:rFonts w:cstheme="minorHAnsi"/>
          <w:sz w:val="24"/>
          <w:szCs w:val="24"/>
        </w:rPr>
        <w:t xml:space="preserve">iaison </w:t>
      </w:r>
      <w:r w:rsidR="0072185C" w:rsidRPr="003C5C7F">
        <w:rPr>
          <w:rFonts w:cstheme="minorHAnsi"/>
          <w:sz w:val="24"/>
          <w:szCs w:val="24"/>
        </w:rPr>
        <w:t>with your Headteacher and Clerk</w:t>
      </w:r>
      <w:r w:rsidR="00C33CF7" w:rsidRPr="003C5C7F">
        <w:rPr>
          <w:rFonts w:cstheme="minorHAnsi"/>
          <w:sz w:val="24"/>
          <w:szCs w:val="24"/>
        </w:rPr>
        <w:t xml:space="preserve"> </w:t>
      </w:r>
      <w:r w:rsidR="002266EF" w:rsidRPr="003C5C7F">
        <w:rPr>
          <w:rFonts w:cstheme="minorHAnsi"/>
          <w:sz w:val="24"/>
          <w:szCs w:val="24"/>
        </w:rPr>
        <w:t xml:space="preserve">selecting the relevant items to </w:t>
      </w:r>
      <w:r w:rsidR="00A27B2F" w:rsidRPr="003C5C7F">
        <w:rPr>
          <w:rFonts w:cstheme="minorHAnsi"/>
          <w:sz w:val="24"/>
          <w:szCs w:val="24"/>
        </w:rPr>
        <w:t>allow for structure and sequence over the term.</w:t>
      </w:r>
    </w:p>
    <w:p w14:paraId="373D9F58" w14:textId="60316161" w:rsidR="0072185C" w:rsidRPr="003C5C7F" w:rsidRDefault="00A106D4" w:rsidP="003B4D4E">
      <w:pPr>
        <w:rPr>
          <w:rFonts w:cstheme="minorHAnsi"/>
          <w:sz w:val="24"/>
          <w:szCs w:val="24"/>
        </w:rPr>
      </w:pPr>
      <w:r w:rsidRPr="003C5C7F">
        <w:rPr>
          <w:rFonts w:cstheme="minorHAnsi"/>
          <w:sz w:val="24"/>
          <w:szCs w:val="24"/>
        </w:rPr>
        <w:t xml:space="preserve">The legal and strategic responsibilities of governance have not </w:t>
      </w:r>
      <w:r w:rsidR="00E86475" w:rsidRPr="003C5C7F">
        <w:rPr>
          <w:rFonts w:cstheme="minorHAnsi"/>
          <w:sz w:val="24"/>
          <w:szCs w:val="24"/>
        </w:rPr>
        <w:t>changed during</w:t>
      </w:r>
      <w:r w:rsidRPr="003C5C7F">
        <w:rPr>
          <w:rFonts w:cstheme="minorHAnsi"/>
          <w:sz w:val="24"/>
          <w:szCs w:val="24"/>
        </w:rPr>
        <w:t xml:space="preserve"> the </w:t>
      </w:r>
      <w:r w:rsidR="00E86475" w:rsidRPr="003C5C7F">
        <w:rPr>
          <w:rFonts w:cstheme="minorHAnsi"/>
          <w:sz w:val="24"/>
          <w:szCs w:val="24"/>
        </w:rPr>
        <w:t>pandemic,</w:t>
      </w:r>
      <w:r w:rsidRPr="003C5C7F">
        <w:rPr>
          <w:rFonts w:cstheme="minorHAnsi"/>
          <w:sz w:val="24"/>
          <w:szCs w:val="24"/>
        </w:rPr>
        <w:t xml:space="preserve"> but the way </w:t>
      </w:r>
      <w:r w:rsidR="00E86475" w:rsidRPr="003C5C7F">
        <w:rPr>
          <w:rFonts w:cstheme="minorHAnsi"/>
          <w:sz w:val="24"/>
          <w:szCs w:val="24"/>
        </w:rPr>
        <w:t>governance</w:t>
      </w:r>
      <w:r w:rsidRPr="003C5C7F">
        <w:rPr>
          <w:rFonts w:cstheme="minorHAnsi"/>
          <w:sz w:val="24"/>
          <w:szCs w:val="24"/>
        </w:rPr>
        <w:t xml:space="preserve"> functions are fulfilled is now different</w:t>
      </w:r>
      <w:r w:rsidR="00E86475" w:rsidRPr="003C5C7F">
        <w:rPr>
          <w:rFonts w:cstheme="minorHAnsi"/>
          <w:sz w:val="24"/>
          <w:szCs w:val="24"/>
        </w:rPr>
        <w:t>.</w:t>
      </w:r>
      <w:r w:rsidRPr="003C5C7F">
        <w:rPr>
          <w:rFonts w:cstheme="minorHAnsi"/>
          <w:sz w:val="24"/>
          <w:szCs w:val="24"/>
        </w:rPr>
        <w:t xml:space="preserve"> </w:t>
      </w:r>
      <w:r w:rsidR="000843B3" w:rsidRPr="003C5C7F">
        <w:rPr>
          <w:rFonts w:cstheme="minorHAnsi"/>
          <w:sz w:val="24"/>
          <w:szCs w:val="24"/>
        </w:rPr>
        <w:t xml:space="preserve">You might also wish to consider the length of your meetings and board structures as </w:t>
      </w:r>
      <w:r w:rsidR="000D6B3F" w:rsidRPr="003C5C7F">
        <w:rPr>
          <w:rFonts w:cstheme="minorHAnsi"/>
          <w:sz w:val="24"/>
          <w:szCs w:val="24"/>
        </w:rPr>
        <w:t>your meetings</w:t>
      </w:r>
      <w:r w:rsidR="000843B3" w:rsidRPr="003C5C7F">
        <w:rPr>
          <w:rFonts w:cstheme="minorHAnsi"/>
          <w:sz w:val="24"/>
          <w:szCs w:val="24"/>
        </w:rPr>
        <w:t xml:space="preserve"> remain virtual. </w:t>
      </w:r>
    </w:p>
    <w:p w14:paraId="0939BF45" w14:textId="0B076F18" w:rsidR="00C63AF0" w:rsidRPr="003C5C7F" w:rsidRDefault="00A106D4" w:rsidP="003B4D4E">
      <w:pPr>
        <w:rPr>
          <w:rFonts w:cstheme="minorHAnsi"/>
          <w:sz w:val="24"/>
          <w:szCs w:val="24"/>
        </w:rPr>
      </w:pPr>
      <w:r w:rsidRPr="003C5C7F">
        <w:rPr>
          <w:rFonts w:cstheme="minorHAnsi"/>
          <w:sz w:val="24"/>
          <w:szCs w:val="24"/>
        </w:rPr>
        <w:t xml:space="preserve">More frequent and shorter meetings work better </w:t>
      </w:r>
      <w:r w:rsidR="00E86475" w:rsidRPr="003C5C7F">
        <w:rPr>
          <w:rFonts w:cstheme="minorHAnsi"/>
          <w:sz w:val="24"/>
          <w:szCs w:val="24"/>
        </w:rPr>
        <w:t>online</w:t>
      </w:r>
      <w:r w:rsidRPr="003C5C7F">
        <w:rPr>
          <w:rFonts w:cstheme="minorHAnsi"/>
          <w:sz w:val="24"/>
          <w:szCs w:val="24"/>
        </w:rPr>
        <w:t xml:space="preserve">. </w:t>
      </w:r>
      <w:r w:rsidR="000843B3" w:rsidRPr="003C5C7F">
        <w:rPr>
          <w:rFonts w:cstheme="minorHAnsi"/>
          <w:sz w:val="24"/>
          <w:szCs w:val="24"/>
        </w:rPr>
        <w:t>This term</w:t>
      </w:r>
      <w:r w:rsidRPr="003C5C7F">
        <w:rPr>
          <w:rFonts w:cstheme="minorHAnsi"/>
          <w:sz w:val="24"/>
          <w:szCs w:val="24"/>
        </w:rPr>
        <w:t>’</w:t>
      </w:r>
      <w:r w:rsidR="000843B3" w:rsidRPr="003C5C7F">
        <w:rPr>
          <w:rFonts w:cstheme="minorHAnsi"/>
          <w:sz w:val="24"/>
          <w:szCs w:val="24"/>
        </w:rPr>
        <w:t>s agenda items can also be spread across meetings according to your Governance Committee Structure</w:t>
      </w:r>
      <w:r w:rsidR="00D3188E" w:rsidRPr="003C5C7F">
        <w:rPr>
          <w:rFonts w:cstheme="minorHAnsi"/>
          <w:sz w:val="24"/>
          <w:szCs w:val="24"/>
        </w:rPr>
        <w:t>.</w:t>
      </w:r>
    </w:p>
    <w:p w14:paraId="7B6F1B2F" w14:textId="28BFBB3F" w:rsidR="00F6163C" w:rsidRPr="003C5C7F" w:rsidRDefault="00B41133" w:rsidP="003B4D4E">
      <w:pPr>
        <w:rPr>
          <w:rFonts w:cstheme="minorHAnsi"/>
          <w:sz w:val="24"/>
          <w:szCs w:val="24"/>
        </w:rPr>
      </w:pPr>
      <w:r w:rsidRPr="003C5C7F">
        <w:rPr>
          <w:rFonts w:cstheme="minorHAnsi"/>
          <w:sz w:val="24"/>
          <w:szCs w:val="24"/>
        </w:rPr>
        <w:t>We will</w:t>
      </w:r>
      <w:r w:rsidR="00553561" w:rsidRPr="003C5C7F">
        <w:rPr>
          <w:rFonts w:cstheme="minorHAnsi"/>
          <w:sz w:val="24"/>
          <w:szCs w:val="24"/>
        </w:rPr>
        <w:t xml:space="preserve"> update this document </w:t>
      </w:r>
      <w:r w:rsidR="000C5CA5" w:rsidRPr="003C5C7F">
        <w:rPr>
          <w:rFonts w:cstheme="minorHAnsi"/>
          <w:sz w:val="24"/>
          <w:szCs w:val="24"/>
        </w:rPr>
        <w:t>if the situation changes substantially over the course of the term.</w:t>
      </w:r>
    </w:p>
    <w:tbl>
      <w:tblPr>
        <w:tblStyle w:val="TableGrid"/>
        <w:tblW w:w="10812" w:type="dxa"/>
        <w:tblLayout w:type="fixed"/>
        <w:tblLook w:val="04A0" w:firstRow="1" w:lastRow="0" w:firstColumn="1" w:lastColumn="0" w:noHBand="0" w:noVBand="1"/>
      </w:tblPr>
      <w:tblGrid>
        <w:gridCol w:w="454"/>
        <w:gridCol w:w="10358"/>
      </w:tblGrid>
      <w:tr w:rsidR="00046503" w14:paraId="6E5E02CA" w14:textId="77777777" w:rsidTr="00F46875">
        <w:tc>
          <w:tcPr>
            <w:tcW w:w="454" w:type="dxa"/>
          </w:tcPr>
          <w:p w14:paraId="1E603C83" w14:textId="0A65888A" w:rsidR="00ED2D67" w:rsidRDefault="004D4B81" w:rsidP="003B4D4E">
            <w:r>
              <w:t>1</w:t>
            </w:r>
          </w:p>
        </w:tc>
        <w:tc>
          <w:tcPr>
            <w:tcW w:w="10358" w:type="dxa"/>
          </w:tcPr>
          <w:p w14:paraId="715FDCED" w14:textId="5C408FBF" w:rsidR="006A6813" w:rsidRPr="00A952C0" w:rsidRDefault="00A952C0" w:rsidP="003B4D4E">
            <w:pPr>
              <w:rPr>
                <w:b/>
              </w:rPr>
            </w:pPr>
            <w:r w:rsidRPr="00A952C0">
              <w:rPr>
                <w:b/>
              </w:rPr>
              <w:t>Notification of Any Other Business</w:t>
            </w:r>
          </w:p>
          <w:p w14:paraId="02B39A2E" w14:textId="0A6D53EE" w:rsidR="00A952C0" w:rsidRPr="00A952C0" w:rsidRDefault="00A952C0" w:rsidP="00A952C0">
            <w:pPr>
              <w:pStyle w:val="ListParagraph"/>
              <w:numPr>
                <w:ilvl w:val="0"/>
                <w:numId w:val="8"/>
              </w:numPr>
              <w:rPr>
                <w:rFonts w:ascii="Times New Roman" w:eastAsia="Times New Roman" w:hAnsi="Times New Roman"/>
                <w:bCs/>
                <w:sz w:val="22"/>
                <w:szCs w:val="22"/>
              </w:rPr>
            </w:pPr>
            <w:r w:rsidRPr="00A952C0">
              <w:rPr>
                <w:rFonts w:ascii="Times New Roman" w:eastAsia="Times New Roman" w:hAnsi="Times New Roman"/>
                <w:bCs/>
                <w:sz w:val="22"/>
                <w:szCs w:val="22"/>
              </w:rPr>
              <w:t xml:space="preserve">This is to forewarn everyone, so that if </w:t>
            </w:r>
            <w:r w:rsidR="003B5060" w:rsidRPr="00A952C0">
              <w:rPr>
                <w:rFonts w:ascii="Times New Roman" w:eastAsia="Times New Roman" w:hAnsi="Times New Roman"/>
                <w:bCs/>
                <w:sz w:val="22"/>
                <w:szCs w:val="22"/>
              </w:rPr>
              <w:t>needed, interests</w:t>
            </w:r>
            <w:r w:rsidRPr="00A952C0">
              <w:rPr>
                <w:rFonts w:ascii="Times New Roman" w:eastAsia="Times New Roman" w:hAnsi="Times New Roman"/>
                <w:bCs/>
                <w:sz w:val="22"/>
                <w:szCs w:val="22"/>
              </w:rPr>
              <w:t xml:space="preserve"> can be </w:t>
            </w:r>
            <w:r w:rsidR="00CA5D9B" w:rsidRPr="00A952C0">
              <w:rPr>
                <w:rFonts w:ascii="Times New Roman" w:eastAsia="Times New Roman" w:hAnsi="Times New Roman"/>
                <w:bCs/>
                <w:sz w:val="22"/>
                <w:szCs w:val="22"/>
              </w:rPr>
              <w:t>declared.</w:t>
            </w:r>
          </w:p>
          <w:p w14:paraId="6CFE2F00" w14:textId="3F823EE4" w:rsidR="00A952C0" w:rsidRPr="00A952C0" w:rsidRDefault="00A952C0" w:rsidP="00A952C0">
            <w:pPr>
              <w:pStyle w:val="ListParagraph"/>
              <w:rPr>
                <w:rFonts w:ascii="Times New Roman" w:eastAsia="Times New Roman" w:hAnsi="Times New Roman"/>
                <w:bCs/>
              </w:rPr>
            </w:pPr>
          </w:p>
        </w:tc>
      </w:tr>
      <w:tr w:rsidR="00046503" w14:paraId="54817621" w14:textId="77777777" w:rsidTr="00F46875">
        <w:tc>
          <w:tcPr>
            <w:tcW w:w="454" w:type="dxa"/>
          </w:tcPr>
          <w:p w14:paraId="5093F161" w14:textId="7FBC2F02" w:rsidR="00A952C0" w:rsidRDefault="004D4B81" w:rsidP="003B4D4E">
            <w:r>
              <w:t>2</w:t>
            </w:r>
          </w:p>
        </w:tc>
        <w:tc>
          <w:tcPr>
            <w:tcW w:w="10358" w:type="dxa"/>
          </w:tcPr>
          <w:p w14:paraId="39D8951C" w14:textId="11ED29D4" w:rsidR="006A6813" w:rsidRPr="00E638E9" w:rsidRDefault="00A952C0" w:rsidP="003B4D4E">
            <w:pPr>
              <w:rPr>
                <w:b/>
              </w:rPr>
            </w:pPr>
            <w:r w:rsidRPr="00E638E9">
              <w:rPr>
                <w:b/>
              </w:rPr>
              <w:t>Declarations of Interests / loyalties in relation to items on this agenda</w:t>
            </w:r>
          </w:p>
          <w:p w14:paraId="56A008E1" w14:textId="41F964FB" w:rsidR="00A952C0" w:rsidRPr="003C5C7F" w:rsidRDefault="00A952C0" w:rsidP="003C5C7F">
            <w:pPr>
              <w:pStyle w:val="ListParagraph"/>
              <w:ind w:left="360"/>
              <w:rPr>
                <w:rFonts w:ascii="Times New Roman" w:eastAsia="Times New Roman" w:hAnsi="Times New Roman"/>
              </w:rPr>
            </w:pPr>
            <w:r w:rsidRPr="00E638E9">
              <w:rPr>
                <w:rFonts w:ascii="Times New Roman" w:eastAsia="Times New Roman" w:hAnsi="Times New Roman"/>
                <w:sz w:val="22"/>
                <w:szCs w:val="22"/>
              </w:rPr>
              <w:t>This should always be a standing item on all agendas</w:t>
            </w:r>
            <w:r w:rsidR="00E86475" w:rsidRPr="00E638E9">
              <w:rPr>
                <w:rFonts w:ascii="Times New Roman" w:eastAsia="Times New Roman" w:hAnsi="Times New Roman"/>
                <w:sz w:val="22"/>
                <w:szCs w:val="22"/>
              </w:rPr>
              <w:t>.</w:t>
            </w:r>
            <w:r w:rsidR="00A106D4" w:rsidRPr="00E638E9">
              <w:rPr>
                <w:rFonts w:ascii="Times New Roman" w:eastAsia="Times New Roman" w:hAnsi="Times New Roman"/>
                <w:sz w:val="22"/>
                <w:szCs w:val="22"/>
              </w:rPr>
              <w:t xml:space="preserve"> </w:t>
            </w:r>
            <w:r w:rsidR="00A14ACA" w:rsidRPr="00E638E9">
              <w:rPr>
                <w:rFonts w:ascii="Times New Roman" w:eastAsia="Times New Roman" w:hAnsi="Times New Roman"/>
                <w:color w:val="0B0C0C"/>
                <w:sz w:val="22"/>
                <w:szCs w:val="22"/>
                <w:shd w:val="clear" w:color="auto" w:fill="FFFFFF"/>
              </w:rPr>
              <w:t>Declarations of interest’ should be a standing item at the beginning of the agenda for every governing b</w:t>
            </w:r>
            <w:r w:rsidR="00A106D4" w:rsidRPr="00E638E9">
              <w:rPr>
                <w:rFonts w:ascii="Times New Roman" w:eastAsia="Times New Roman" w:hAnsi="Times New Roman"/>
                <w:color w:val="0B0C0C"/>
                <w:sz w:val="22"/>
                <w:szCs w:val="22"/>
                <w:shd w:val="clear" w:color="auto" w:fill="FFFFFF"/>
              </w:rPr>
              <w:t>oard</w:t>
            </w:r>
            <w:r w:rsidR="00A14ACA" w:rsidRPr="00E638E9">
              <w:rPr>
                <w:rFonts w:ascii="Times New Roman" w:eastAsia="Times New Roman" w:hAnsi="Times New Roman"/>
                <w:color w:val="0B0C0C"/>
                <w:sz w:val="22"/>
                <w:szCs w:val="22"/>
                <w:shd w:val="clear" w:color="auto" w:fill="FFFFFF"/>
              </w:rPr>
              <w:t xml:space="preserve"> meeting to help identify potential conflicts of interest and if any updating or further action is </w:t>
            </w:r>
            <w:r w:rsidR="00CA5D9B" w:rsidRPr="00E638E9">
              <w:rPr>
                <w:rFonts w:ascii="Times New Roman" w:eastAsia="Times New Roman" w:hAnsi="Times New Roman"/>
                <w:color w:val="0B0C0C"/>
                <w:sz w:val="22"/>
                <w:szCs w:val="22"/>
                <w:shd w:val="clear" w:color="auto" w:fill="FFFFFF"/>
              </w:rPr>
              <w:t>needed.</w:t>
            </w:r>
          </w:p>
        </w:tc>
      </w:tr>
      <w:tr w:rsidR="00046503" w14:paraId="201CEA06" w14:textId="77777777" w:rsidTr="00F46875">
        <w:tc>
          <w:tcPr>
            <w:tcW w:w="454" w:type="dxa"/>
          </w:tcPr>
          <w:p w14:paraId="2B9A626E" w14:textId="104AA5C6" w:rsidR="00066DC8" w:rsidRDefault="00066DC8" w:rsidP="003B4D4E">
            <w:r>
              <w:lastRenderedPageBreak/>
              <w:t>3</w:t>
            </w:r>
          </w:p>
        </w:tc>
        <w:tc>
          <w:tcPr>
            <w:tcW w:w="10358" w:type="dxa"/>
          </w:tcPr>
          <w:p w14:paraId="1197C9B2" w14:textId="1713F4D7" w:rsidR="0042375E" w:rsidRPr="006067DD" w:rsidRDefault="0042375E" w:rsidP="003B4D4E">
            <w:pPr>
              <w:rPr>
                <w:b/>
              </w:rPr>
            </w:pPr>
            <w:r w:rsidRPr="006067DD">
              <w:rPr>
                <w:b/>
              </w:rPr>
              <w:t>Minutes and matters arising, including:</w:t>
            </w:r>
          </w:p>
          <w:p w14:paraId="02A1EBFE" w14:textId="77777777" w:rsidR="0042375E" w:rsidRPr="003C5C7F" w:rsidRDefault="00BF0C69" w:rsidP="003B4D4E">
            <w:pPr>
              <w:pStyle w:val="ListParagraph"/>
              <w:numPr>
                <w:ilvl w:val="0"/>
                <w:numId w:val="14"/>
              </w:numPr>
              <w:ind w:left="360"/>
              <w:rPr>
                <w:rFonts w:ascii="Times New Roman" w:eastAsia="Times New Roman" w:hAnsi="Times New Roman"/>
                <w:b/>
                <w:bCs/>
                <w:i/>
                <w:iCs/>
                <w:sz w:val="22"/>
                <w:szCs w:val="22"/>
              </w:rPr>
            </w:pPr>
            <w:r w:rsidRPr="006067DD">
              <w:rPr>
                <w:rFonts w:ascii="Times New Roman" w:eastAsia="Times New Roman" w:hAnsi="Times New Roman"/>
                <w:sz w:val="22"/>
                <w:szCs w:val="22"/>
              </w:rPr>
              <w:t>Confirmation of previous minutes and a brief audit of actions taken. Review of outstanding actions.</w:t>
            </w:r>
          </w:p>
          <w:p w14:paraId="5CBED5CC" w14:textId="17A3D152" w:rsidR="003C5C7F" w:rsidRPr="004C3544" w:rsidRDefault="003C5C7F" w:rsidP="004C3544">
            <w:pPr>
              <w:rPr>
                <w:b/>
                <w:bCs/>
                <w:i/>
                <w:iCs/>
              </w:rPr>
            </w:pPr>
          </w:p>
        </w:tc>
      </w:tr>
      <w:tr w:rsidR="00046503" w14:paraId="60F04E1B" w14:textId="77777777" w:rsidTr="00F46875">
        <w:tc>
          <w:tcPr>
            <w:tcW w:w="454" w:type="dxa"/>
          </w:tcPr>
          <w:p w14:paraId="5CCBA641" w14:textId="7D7CB3D2" w:rsidR="00A952C0" w:rsidRPr="003C5C7F" w:rsidRDefault="00DD55F5" w:rsidP="003B4D4E">
            <w:r w:rsidRPr="003C5C7F">
              <w:t>4</w:t>
            </w:r>
          </w:p>
        </w:tc>
        <w:tc>
          <w:tcPr>
            <w:tcW w:w="10358" w:type="dxa"/>
          </w:tcPr>
          <w:p w14:paraId="48F47914" w14:textId="1D448153" w:rsidR="00A952C0" w:rsidRPr="003C5C7F" w:rsidRDefault="00E56FEF" w:rsidP="00B4708E">
            <w:r w:rsidRPr="003C5C7F">
              <w:rPr>
                <w:b/>
                <w:bCs/>
              </w:rPr>
              <w:t xml:space="preserve">Strategic Management – </w:t>
            </w:r>
            <w:r w:rsidR="00603B7B" w:rsidRPr="003C5C7F">
              <w:rPr>
                <w:b/>
                <w:bCs/>
              </w:rPr>
              <w:t xml:space="preserve">Headteacher’s report to include </w:t>
            </w:r>
            <w:r w:rsidR="001F1A18" w:rsidRPr="003C5C7F">
              <w:rPr>
                <w:b/>
                <w:bCs/>
              </w:rPr>
              <w:t xml:space="preserve">– </w:t>
            </w:r>
            <w:r w:rsidR="001F1A18" w:rsidRPr="003C5C7F">
              <w:t xml:space="preserve">this list will vary from school to </w:t>
            </w:r>
            <w:r w:rsidR="00381AFF" w:rsidRPr="003C5C7F">
              <w:t>school.</w:t>
            </w:r>
          </w:p>
          <w:p w14:paraId="2918E218" w14:textId="0BE3A83F" w:rsidR="007D4492" w:rsidRPr="003C5C7F" w:rsidRDefault="00E65508" w:rsidP="00B4708E">
            <w:pPr>
              <w:rPr>
                <w:b/>
                <w:bCs/>
              </w:rPr>
            </w:pPr>
            <w:hyperlink r:id="rId14" w:history="1">
              <w:r w:rsidR="00BB5897" w:rsidRPr="003C5C7F">
                <w:rPr>
                  <w:rStyle w:val="Hyperlink"/>
                  <w:rFonts w:eastAsiaTheme="minorHAnsi"/>
                  <w:lang w:eastAsia="en-US"/>
                </w:rPr>
                <w:t>NGA-COVID-Monitoring-priorities-08012021</w:t>
              </w:r>
            </w:hyperlink>
            <w:r w:rsidR="00BB5897" w:rsidRPr="003C5C7F">
              <w:rPr>
                <w:rFonts w:eastAsiaTheme="minorHAnsi"/>
                <w:lang w:eastAsia="en-US"/>
              </w:rPr>
              <w:t xml:space="preserve"> – this </w:t>
            </w:r>
            <w:r w:rsidR="00A106D4" w:rsidRPr="003C5C7F">
              <w:t xml:space="preserve">gives guidance on content and questions to </w:t>
            </w:r>
            <w:r w:rsidR="00BB5897" w:rsidRPr="003C5C7F">
              <w:t>ask.</w:t>
            </w:r>
          </w:p>
          <w:p w14:paraId="4405FE9E" w14:textId="2E31D014" w:rsidR="004107DC" w:rsidRPr="003C5C7F" w:rsidRDefault="004107DC" w:rsidP="00C10D6F">
            <w:pPr>
              <w:pStyle w:val="ListParagraph"/>
              <w:numPr>
                <w:ilvl w:val="0"/>
                <w:numId w:val="15"/>
              </w:numPr>
              <w:rPr>
                <w:rFonts w:ascii="Times New Roman" w:hAnsi="Times New Roman"/>
                <w:sz w:val="22"/>
                <w:szCs w:val="22"/>
              </w:rPr>
            </w:pPr>
            <w:r w:rsidRPr="003C5C7F">
              <w:rPr>
                <w:rFonts w:ascii="Times New Roman" w:hAnsi="Times New Roman"/>
                <w:sz w:val="22"/>
                <w:szCs w:val="22"/>
              </w:rPr>
              <w:t>Risk assessments for</w:t>
            </w:r>
            <w:r w:rsidR="00C8123A" w:rsidRPr="003C5C7F">
              <w:rPr>
                <w:rFonts w:ascii="Times New Roman" w:hAnsi="Times New Roman"/>
                <w:sz w:val="22"/>
                <w:szCs w:val="22"/>
              </w:rPr>
              <w:t xml:space="preserve"> </w:t>
            </w:r>
            <w:r w:rsidR="002F0ACD" w:rsidRPr="003C5C7F">
              <w:rPr>
                <w:rFonts w:ascii="Times New Roman" w:hAnsi="Times New Roman"/>
                <w:sz w:val="22"/>
                <w:szCs w:val="22"/>
              </w:rPr>
              <w:t xml:space="preserve">partial </w:t>
            </w:r>
            <w:r w:rsidRPr="003C5C7F">
              <w:rPr>
                <w:rFonts w:ascii="Times New Roman" w:hAnsi="Times New Roman"/>
                <w:sz w:val="22"/>
                <w:szCs w:val="22"/>
              </w:rPr>
              <w:t xml:space="preserve">opening </w:t>
            </w:r>
          </w:p>
          <w:p w14:paraId="4FC5F6C9" w14:textId="031AD8CA" w:rsidR="00F73709" w:rsidRPr="003C5C7F" w:rsidRDefault="00F73709" w:rsidP="00C10D6F">
            <w:pPr>
              <w:pStyle w:val="ListParagraph"/>
              <w:numPr>
                <w:ilvl w:val="0"/>
                <w:numId w:val="15"/>
              </w:numPr>
              <w:rPr>
                <w:rFonts w:ascii="Times New Roman" w:hAnsi="Times New Roman"/>
                <w:sz w:val="22"/>
                <w:szCs w:val="22"/>
              </w:rPr>
            </w:pPr>
            <w:r w:rsidRPr="003C5C7F">
              <w:rPr>
                <w:rFonts w:ascii="Times New Roman" w:hAnsi="Times New Roman"/>
                <w:sz w:val="22"/>
                <w:szCs w:val="22"/>
              </w:rPr>
              <w:t>Safeguarding</w:t>
            </w:r>
          </w:p>
          <w:p w14:paraId="3AD953AB" w14:textId="5FF8B832" w:rsidR="002F0ACD" w:rsidRPr="003C5C7F" w:rsidRDefault="00892C67" w:rsidP="00892C67">
            <w:pPr>
              <w:pStyle w:val="ListParagraph"/>
              <w:numPr>
                <w:ilvl w:val="0"/>
                <w:numId w:val="15"/>
              </w:numPr>
              <w:rPr>
                <w:rFonts w:ascii="Times New Roman" w:hAnsi="Times New Roman"/>
                <w:sz w:val="22"/>
                <w:szCs w:val="22"/>
              </w:rPr>
            </w:pPr>
            <w:r w:rsidRPr="003C5C7F">
              <w:rPr>
                <w:rFonts w:ascii="Times New Roman" w:hAnsi="Times New Roman"/>
                <w:sz w:val="22"/>
                <w:szCs w:val="22"/>
              </w:rPr>
              <w:t>Wellbeing across the school community</w:t>
            </w:r>
          </w:p>
          <w:p w14:paraId="2C652FA7" w14:textId="1554EA14" w:rsidR="00F97468" w:rsidRPr="003C5C7F" w:rsidRDefault="00892C67" w:rsidP="00C10D6F">
            <w:pPr>
              <w:pStyle w:val="ListParagraph"/>
              <w:numPr>
                <w:ilvl w:val="0"/>
                <w:numId w:val="15"/>
              </w:numPr>
              <w:rPr>
                <w:rFonts w:ascii="Times New Roman" w:hAnsi="Times New Roman"/>
                <w:sz w:val="22"/>
                <w:szCs w:val="22"/>
              </w:rPr>
            </w:pPr>
            <w:r w:rsidRPr="003C5C7F">
              <w:rPr>
                <w:rFonts w:ascii="Times New Roman" w:hAnsi="Times New Roman"/>
                <w:sz w:val="22"/>
                <w:szCs w:val="22"/>
              </w:rPr>
              <w:t xml:space="preserve">Providing </w:t>
            </w:r>
            <w:r w:rsidR="00F97468" w:rsidRPr="003C5C7F">
              <w:rPr>
                <w:rFonts w:ascii="Times New Roman" w:hAnsi="Times New Roman"/>
                <w:sz w:val="22"/>
                <w:szCs w:val="22"/>
              </w:rPr>
              <w:t xml:space="preserve">Remote </w:t>
            </w:r>
            <w:r w:rsidR="00F46C2B" w:rsidRPr="003C5C7F">
              <w:rPr>
                <w:rFonts w:ascii="Times New Roman" w:hAnsi="Times New Roman"/>
                <w:sz w:val="22"/>
                <w:szCs w:val="22"/>
              </w:rPr>
              <w:t>Education</w:t>
            </w:r>
          </w:p>
          <w:p w14:paraId="27116B7E" w14:textId="052B53C4" w:rsidR="00A52536" w:rsidRPr="003C5C7F" w:rsidRDefault="00A52536" w:rsidP="00C10D6F">
            <w:pPr>
              <w:pStyle w:val="ListParagraph"/>
              <w:numPr>
                <w:ilvl w:val="0"/>
                <w:numId w:val="15"/>
              </w:numPr>
              <w:rPr>
                <w:rFonts w:ascii="Times New Roman" w:hAnsi="Times New Roman"/>
                <w:sz w:val="22"/>
                <w:szCs w:val="22"/>
              </w:rPr>
            </w:pPr>
            <w:r w:rsidRPr="003C5C7F">
              <w:rPr>
                <w:rFonts w:ascii="Times New Roman" w:hAnsi="Times New Roman"/>
                <w:sz w:val="22"/>
                <w:szCs w:val="22"/>
              </w:rPr>
              <w:t xml:space="preserve">Maintaining the </w:t>
            </w:r>
            <w:r w:rsidR="00FD363E" w:rsidRPr="003C5C7F">
              <w:rPr>
                <w:rFonts w:ascii="Times New Roman" w:hAnsi="Times New Roman"/>
                <w:sz w:val="22"/>
                <w:szCs w:val="22"/>
              </w:rPr>
              <w:t>c</w:t>
            </w:r>
            <w:r w:rsidRPr="003C5C7F">
              <w:rPr>
                <w:rFonts w:ascii="Times New Roman" w:hAnsi="Times New Roman"/>
                <w:sz w:val="22"/>
                <w:szCs w:val="22"/>
              </w:rPr>
              <w:t xml:space="preserve">urriculum and </w:t>
            </w:r>
            <w:r w:rsidR="00FD363E" w:rsidRPr="003C5C7F">
              <w:rPr>
                <w:rFonts w:ascii="Times New Roman" w:hAnsi="Times New Roman"/>
                <w:sz w:val="22"/>
                <w:szCs w:val="22"/>
              </w:rPr>
              <w:t>c</w:t>
            </w:r>
            <w:r w:rsidR="00381AFF" w:rsidRPr="003C5C7F">
              <w:rPr>
                <w:rFonts w:ascii="Times New Roman" w:hAnsi="Times New Roman"/>
                <w:sz w:val="22"/>
                <w:szCs w:val="22"/>
              </w:rPr>
              <w:t>ontinuity</w:t>
            </w:r>
            <w:r w:rsidRPr="003C5C7F">
              <w:rPr>
                <w:rFonts w:ascii="Times New Roman" w:hAnsi="Times New Roman"/>
                <w:sz w:val="22"/>
                <w:szCs w:val="22"/>
              </w:rPr>
              <w:t xml:space="preserve"> of </w:t>
            </w:r>
            <w:r w:rsidR="00FD363E" w:rsidRPr="003C5C7F">
              <w:rPr>
                <w:rFonts w:ascii="Times New Roman" w:hAnsi="Times New Roman"/>
                <w:sz w:val="22"/>
                <w:szCs w:val="22"/>
              </w:rPr>
              <w:t>l</w:t>
            </w:r>
            <w:r w:rsidRPr="003C5C7F">
              <w:rPr>
                <w:rFonts w:ascii="Times New Roman" w:hAnsi="Times New Roman"/>
                <w:sz w:val="22"/>
                <w:szCs w:val="22"/>
              </w:rPr>
              <w:t xml:space="preserve">earning </w:t>
            </w:r>
            <w:r w:rsidR="00381AFF" w:rsidRPr="003C5C7F">
              <w:rPr>
                <w:rFonts w:ascii="Times New Roman" w:hAnsi="Times New Roman"/>
                <w:sz w:val="22"/>
                <w:szCs w:val="22"/>
              </w:rPr>
              <w:t>for all pupils</w:t>
            </w:r>
          </w:p>
          <w:p w14:paraId="031C88CA" w14:textId="5C96BE92" w:rsidR="0023745D" w:rsidRPr="003C5C7F" w:rsidRDefault="0023745D" w:rsidP="00F46C2B">
            <w:pPr>
              <w:pStyle w:val="ListParagraph"/>
              <w:numPr>
                <w:ilvl w:val="0"/>
                <w:numId w:val="15"/>
              </w:numPr>
              <w:rPr>
                <w:rFonts w:ascii="Times New Roman" w:hAnsi="Times New Roman"/>
                <w:sz w:val="22"/>
                <w:szCs w:val="22"/>
              </w:rPr>
            </w:pPr>
            <w:r w:rsidRPr="003C5C7F">
              <w:rPr>
                <w:rFonts w:ascii="Times New Roman" w:hAnsi="Times New Roman"/>
                <w:sz w:val="22"/>
                <w:szCs w:val="22"/>
              </w:rPr>
              <w:t>Support to reduce the impact</w:t>
            </w:r>
            <w:r w:rsidR="00B335BA" w:rsidRPr="003C5C7F">
              <w:rPr>
                <w:rFonts w:ascii="Times New Roman" w:hAnsi="Times New Roman"/>
                <w:sz w:val="22"/>
                <w:szCs w:val="22"/>
              </w:rPr>
              <w:t xml:space="preserve"> of lockdown on disadvantaged pupils</w:t>
            </w:r>
            <w:r w:rsidR="00A106D4" w:rsidRPr="003C5C7F">
              <w:rPr>
                <w:rFonts w:ascii="Times New Roman" w:hAnsi="Times New Roman"/>
                <w:sz w:val="22"/>
                <w:szCs w:val="22"/>
              </w:rPr>
              <w:t xml:space="preserve">.  (You may need to revise your Pupil Premium and catch-up plans in the light of this – both need to be published on school website) </w:t>
            </w:r>
          </w:p>
          <w:p w14:paraId="55939C25" w14:textId="6BBFD10A" w:rsidR="0023745D" w:rsidRPr="003C5C7F" w:rsidRDefault="00B335BA" w:rsidP="00F46C2B">
            <w:pPr>
              <w:pStyle w:val="ListParagraph"/>
              <w:numPr>
                <w:ilvl w:val="0"/>
                <w:numId w:val="15"/>
              </w:numPr>
              <w:rPr>
                <w:rFonts w:ascii="Times New Roman" w:hAnsi="Times New Roman"/>
                <w:sz w:val="22"/>
                <w:szCs w:val="22"/>
              </w:rPr>
            </w:pPr>
            <w:r w:rsidRPr="003C5C7F">
              <w:rPr>
                <w:rFonts w:ascii="Times New Roman" w:hAnsi="Times New Roman"/>
                <w:sz w:val="22"/>
                <w:szCs w:val="22"/>
              </w:rPr>
              <w:t xml:space="preserve">Resource </w:t>
            </w:r>
            <w:r w:rsidR="001D7197" w:rsidRPr="003C5C7F">
              <w:rPr>
                <w:rFonts w:ascii="Times New Roman" w:hAnsi="Times New Roman"/>
                <w:sz w:val="22"/>
                <w:szCs w:val="22"/>
              </w:rPr>
              <w:t>allocation and m</w:t>
            </w:r>
            <w:r w:rsidRPr="003C5C7F">
              <w:rPr>
                <w:rFonts w:ascii="Times New Roman" w:hAnsi="Times New Roman"/>
                <w:sz w:val="22"/>
                <w:szCs w:val="22"/>
              </w:rPr>
              <w:t xml:space="preserve">anagement </w:t>
            </w:r>
            <w:r w:rsidR="00A106D4" w:rsidRPr="003C5C7F">
              <w:rPr>
                <w:rFonts w:ascii="Times New Roman" w:hAnsi="Times New Roman"/>
                <w:sz w:val="22"/>
                <w:szCs w:val="22"/>
              </w:rPr>
              <w:t>– including budget revisions to meet the above and ICT access for home learning</w:t>
            </w:r>
            <w:r w:rsidR="000D6B3F" w:rsidRPr="003C5C7F">
              <w:rPr>
                <w:rFonts w:ascii="Times New Roman" w:hAnsi="Times New Roman"/>
                <w:sz w:val="22"/>
                <w:szCs w:val="22"/>
              </w:rPr>
              <w:t>.</w:t>
            </w:r>
          </w:p>
          <w:p w14:paraId="23F97B10" w14:textId="4850FDCE" w:rsidR="001D7197" w:rsidRPr="003C5C7F" w:rsidRDefault="001D7197" w:rsidP="00F46C2B">
            <w:pPr>
              <w:pStyle w:val="ListParagraph"/>
              <w:numPr>
                <w:ilvl w:val="0"/>
                <w:numId w:val="15"/>
              </w:numPr>
              <w:rPr>
                <w:rFonts w:ascii="Times New Roman" w:hAnsi="Times New Roman"/>
                <w:sz w:val="22"/>
                <w:szCs w:val="22"/>
              </w:rPr>
            </w:pPr>
            <w:r w:rsidRPr="003C5C7F">
              <w:rPr>
                <w:rFonts w:ascii="Times New Roman" w:hAnsi="Times New Roman"/>
                <w:sz w:val="22"/>
                <w:szCs w:val="22"/>
              </w:rPr>
              <w:t>Asymptomatic COVID-19 testing for all pupils and staff</w:t>
            </w:r>
          </w:p>
          <w:p w14:paraId="15483CF9" w14:textId="11B738B5" w:rsidR="00F46C2B" w:rsidRPr="003C5C7F" w:rsidRDefault="00F46C2B" w:rsidP="00F46C2B">
            <w:pPr>
              <w:pStyle w:val="ListParagraph"/>
              <w:numPr>
                <w:ilvl w:val="0"/>
                <w:numId w:val="15"/>
              </w:numPr>
              <w:rPr>
                <w:rFonts w:ascii="Times New Roman" w:hAnsi="Times New Roman"/>
                <w:sz w:val="22"/>
                <w:szCs w:val="22"/>
              </w:rPr>
            </w:pPr>
            <w:r w:rsidRPr="003C5C7F">
              <w:rPr>
                <w:rFonts w:ascii="Times New Roman" w:hAnsi="Times New Roman"/>
                <w:sz w:val="22"/>
                <w:szCs w:val="22"/>
              </w:rPr>
              <w:t xml:space="preserve">Free School Meal Provision </w:t>
            </w:r>
            <w:hyperlink r:id="rId15" w:history="1">
              <w:r w:rsidR="0087222A" w:rsidRPr="003C5C7F">
                <w:rPr>
                  <w:rFonts w:ascii="Times New Roman" w:eastAsiaTheme="minorHAnsi" w:hAnsi="Times New Roman"/>
                  <w:color w:val="0000FF"/>
                  <w:sz w:val="22"/>
                  <w:szCs w:val="22"/>
                  <w:u w:val="single"/>
                  <w:lang w:val="en-GB" w:eastAsia="en-US"/>
                </w:rPr>
                <w:t>Providing school meals during the coronavirus (COVID-19) outbreak - GOV.UK (www.gov.uk)</w:t>
              </w:r>
            </w:hyperlink>
          </w:p>
          <w:p w14:paraId="3D073C04" w14:textId="67FA5EF4" w:rsidR="007469BC" w:rsidRPr="003C5C7F" w:rsidRDefault="007469BC" w:rsidP="00F77D4B">
            <w:pPr>
              <w:pStyle w:val="ListParagraph"/>
              <w:ind w:left="360"/>
              <w:rPr>
                <w:rFonts w:ascii="Times New Roman" w:hAnsi="Times New Roman"/>
                <w:sz w:val="22"/>
                <w:szCs w:val="22"/>
              </w:rPr>
            </w:pPr>
          </w:p>
          <w:p w14:paraId="20B45199" w14:textId="6CC8DEB7" w:rsidR="00A96F70" w:rsidRPr="003C5C7F" w:rsidRDefault="008640E1" w:rsidP="001F691E">
            <w:pPr>
              <w:pStyle w:val="ListParagraph"/>
              <w:numPr>
                <w:ilvl w:val="0"/>
                <w:numId w:val="15"/>
              </w:numPr>
              <w:rPr>
                <w:rFonts w:ascii="Times New Roman" w:hAnsi="Times New Roman"/>
                <w:sz w:val="22"/>
                <w:szCs w:val="22"/>
              </w:rPr>
            </w:pPr>
            <w:r w:rsidRPr="003C5C7F">
              <w:rPr>
                <w:rFonts w:ascii="Times New Roman" w:hAnsi="Times New Roman"/>
                <w:sz w:val="22"/>
                <w:szCs w:val="22"/>
              </w:rPr>
              <w:t xml:space="preserve">The DfE have added to its </w:t>
            </w:r>
            <w:r w:rsidR="00173915" w:rsidRPr="003C5C7F">
              <w:rPr>
                <w:rFonts w:ascii="Times New Roman" w:hAnsi="Times New Roman"/>
                <w:sz w:val="22"/>
                <w:szCs w:val="22"/>
              </w:rPr>
              <w:t xml:space="preserve">COVID </w:t>
            </w:r>
            <w:hyperlink r:id="rId16" w:history="1">
              <w:r w:rsidRPr="003C5C7F">
                <w:rPr>
                  <w:rStyle w:val="Hyperlink"/>
                  <w:rFonts w:ascii="Times New Roman" w:hAnsi="Times New Roman"/>
                  <w:sz w:val="22"/>
                  <w:szCs w:val="22"/>
                </w:rPr>
                <w:t>guidance</w:t>
              </w:r>
            </w:hyperlink>
            <w:r w:rsidRPr="003C5C7F">
              <w:rPr>
                <w:rFonts w:ascii="Times New Roman" w:hAnsi="Times New Roman"/>
                <w:sz w:val="22"/>
                <w:szCs w:val="22"/>
              </w:rPr>
              <w:t xml:space="preserve"> to include </w:t>
            </w:r>
            <w:r w:rsidR="00973872" w:rsidRPr="003C5C7F">
              <w:rPr>
                <w:rFonts w:ascii="Times New Roman" w:hAnsi="Times New Roman"/>
                <w:sz w:val="22"/>
                <w:szCs w:val="22"/>
              </w:rPr>
              <w:t>guidance for the current lockdown for schools in England.</w:t>
            </w:r>
          </w:p>
          <w:p w14:paraId="40AB18D9" w14:textId="77777777" w:rsidR="00A96F70" w:rsidRPr="003C5C7F" w:rsidRDefault="00A96F70" w:rsidP="00A96F70">
            <w:pPr>
              <w:pStyle w:val="ListParagraph"/>
              <w:rPr>
                <w:rFonts w:ascii="Times New Roman" w:eastAsia="Times New Roman" w:hAnsi="Times New Roman"/>
                <w:color w:val="343A3F"/>
                <w:sz w:val="22"/>
                <w:szCs w:val="22"/>
              </w:rPr>
            </w:pPr>
          </w:p>
          <w:p w14:paraId="5EF2E7FC" w14:textId="2C8856EE" w:rsidR="00C03169" w:rsidRPr="003C5C7F" w:rsidRDefault="00471444" w:rsidP="00143A94">
            <w:pPr>
              <w:pStyle w:val="ListParagraph"/>
              <w:numPr>
                <w:ilvl w:val="0"/>
                <w:numId w:val="15"/>
              </w:numPr>
              <w:rPr>
                <w:rFonts w:ascii="Times New Roman" w:hAnsi="Times New Roman"/>
                <w:sz w:val="22"/>
                <w:szCs w:val="22"/>
              </w:rPr>
            </w:pPr>
            <w:r w:rsidRPr="003C5C7F">
              <w:rPr>
                <w:rFonts w:ascii="Times New Roman" w:eastAsia="Times New Roman" w:hAnsi="Times New Roman"/>
                <w:color w:val="343A3F"/>
                <w:sz w:val="22"/>
                <w:szCs w:val="22"/>
              </w:rPr>
              <w:t xml:space="preserve">Early years settings, including nurseries and childminders, will remain open while schools, alternative provision, special schools, and colleges remain open to </w:t>
            </w:r>
            <w:hyperlink r:id="rId17" w:history="1">
              <w:r w:rsidR="00C03169" w:rsidRPr="003C5C7F">
                <w:rPr>
                  <w:rStyle w:val="Hyperlink"/>
                  <w:rFonts w:ascii="Times New Roman" w:eastAsia="Times New Roman" w:hAnsi="Times New Roman"/>
                  <w:sz w:val="22"/>
                  <w:szCs w:val="22"/>
                </w:rPr>
                <w:t>vulnerable children</w:t>
              </w:r>
            </w:hyperlink>
            <w:r w:rsidRPr="003C5C7F">
              <w:rPr>
                <w:rFonts w:ascii="Times New Roman" w:eastAsia="Times New Roman" w:hAnsi="Times New Roman"/>
                <w:color w:val="343A3F"/>
                <w:sz w:val="22"/>
                <w:szCs w:val="22"/>
              </w:rPr>
              <w:t xml:space="preserve"> and young people and the children of </w:t>
            </w:r>
            <w:hyperlink r:id="rId18" w:history="1">
              <w:r w:rsidR="00C03169" w:rsidRPr="003C5C7F">
                <w:rPr>
                  <w:rStyle w:val="Hyperlink"/>
                  <w:rFonts w:ascii="Times New Roman" w:eastAsia="Times New Roman" w:hAnsi="Times New Roman"/>
                  <w:sz w:val="22"/>
                  <w:szCs w:val="22"/>
                </w:rPr>
                <w:t>critical workers</w:t>
              </w:r>
            </w:hyperlink>
            <w:r w:rsidRPr="003C5C7F">
              <w:rPr>
                <w:rFonts w:ascii="Times New Roman" w:eastAsia="Times New Roman" w:hAnsi="Times New Roman"/>
                <w:color w:val="343A3F"/>
                <w:sz w:val="22"/>
                <w:szCs w:val="22"/>
              </w:rPr>
              <w:t xml:space="preserve">. All other children will learn remotely until February half term </w:t>
            </w:r>
            <w:r w:rsidR="00A106D4" w:rsidRPr="003C5C7F">
              <w:rPr>
                <w:rFonts w:ascii="Times New Roman" w:eastAsia="Times New Roman" w:hAnsi="Times New Roman"/>
                <w:color w:val="343A3F"/>
                <w:sz w:val="22"/>
                <w:szCs w:val="22"/>
              </w:rPr>
              <w:t xml:space="preserve">and will not return </w:t>
            </w:r>
            <w:r w:rsidR="00DB2E7F" w:rsidRPr="003C5C7F">
              <w:rPr>
                <w:rFonts w:ascii="Times New Roman" w:eastAsia="Times New Roman" w:hAnsi="Times New Roman"/>
                <w:color w:val="343A3F"/>
                <w:sz w:val="22"/>
                <w:szCs w:val="22"/>
              </w:rPr>
              <w:t>full time to</w:t>
            </w:r>
            <w:r w:rsidR="00A106D4" w:rsidRPr="003C5C7F">
              <w:rPr>
                <w:rFonts w:ascii="Times New Roman" w:eastAsia="Times New Roman" w:hAnsi="Times New Roman"/>
                <w:color w:val="343A3F"/>
                <w:sz w:val="22"/>
                <w:szCs w:val="22"/>
              </w:rPr>
              <w:t xml:space="preserve"> school before then </w:t>
            </w:r>
            <w:r w:rsidRPr="003C5C7F">
              <w:rPr>
                <w:rFonts w:ascii="Times New Roman" w:eastAsia="Times New Roman" w:hAnsi="Times New Roman"/>
                <w:color w:val="343A3F"/>
                <w:sz w:val="22"/>
                <w:szCs w:val="22"/>
              </w:rPr>
              <w:t>at the earliest.</w:t>
            </w:r>
          </w:p>
          <w:p w14:paraId="1FDDEBF7" w14:textId="1EB94522" w:rsidR="00143A94" w:rsidRPr="003C5C7F" w:rsidRDefault="00143A94" w:rsidP="00143A94">
            <w:pPr>
              <w:rPr>
                <w:rFonts w:eastAsia="MS Mincho"/>
              </w:rPr>
            </w:pPr>
          </w:p>
          <w:p w14:paraId="3D2ABC7D" w14:textId="71A6D8CB" w:rsidR="002840A0" w:rsidRPr="00906B05" w:rsidRDefault="00C71E5F" w:rsidP="00906B05">
            <w:pPr>
              <w:pStyle w:val="ListParagraph"/>
              <w:numPr>
                <w:ilvl w:val="0"/>
                <w:numId w:val="15"/>
              </w:numPr>
              <w:rPr>
                <w:rFonts w:ascii="Times New Roman" w:eastAsia="Times New Roman" w:hAnsi="Times New Roman"/>
                <w:b/>
                <w:bCs/>
                <w:i/>
                <w:iCs/>
              </w:rPr>
            </w:pPr>
            <w:r w:rsidRPr="003C5C7F">
              <w:rPr>
                <w:rFonts w:ascii="Times New Roman" w:eastAsia="Times New Roman" w:hAnsi="Times New Roman"/>
                <w:b/>
                <w:bCs/>
                <w:sz w:val="22"/>
                <w:szCs w:val="22"/>
              </w:rPr>
              <w:t xml:space="preserve">Self-Evaluation Form (SEF) </w:t>
            </w:r>
            <w:r w:rsidR="00874209" w:rsidRPr="003C5C7F">
              <w:rPr>
                <w:rFonts w:ascii="Times New Roman" w:eastAsia="Times New Roman" w:hAnsi="Times New Roman"/>
                <w:sz w:val="22"/>
                <w:szCs w:val="22"/>
              </w:rPr>
              <w:t xml:space="preserve">- update and </w:t>
            </w:r>
            <w:r w:rsidR="001A6293" w:rsidRPr="003C5C7F">
              <w:rPr>
                <w:rFonts w:ascii="Times New Roman" w:eastAsia="Times New Roman" w:hAnsi="Times New Roman"/>
                <w:sz w:val="22"/>
                <w:szCs w:val="22"/>
              </w:rPr>
              <w:t>approval</w:t>
            </w:r>
          </w:p>
          <w:p w14:paraId="6C1F4BE9" w14:textId="1767A4B6" w:rsidR="00976C7D" w:rsidRPr="00906B05" w:rsidRDefault="00976C7D" w:rsidP="00906B05">
            <w:pPr>
              <w:pStyle w:val="ListParagraph"/>
              <w:numPr>
                <w:ilvl w:val="0"/>
                <w:numId w:val="15"/>
              </w:numPr>
              <w:rPr>
                <w:rFonts w:ascii="Times New Roman" w:eastAsia="Times New Roman" w:hAnsi="Times New Roman"/>
                <w:b/>
                <w:bCs/>
                <w:i/>
                <w:iCs/>
              </w:rPr>
            </w:pPr>
            <w:r w:rsidRPr="003C5C7F">
              <w:rPr>
                <w:rFonts w:ascii="Times New Roman" w:eastAsia="Times New Roman" w:hAnsi="Times New Roman"/>
                <w:b/>
                <w:bCs/>
                <w:sz w:val="22"/>
                <w:szCs w:val="22"/>
              </w:rPr>
              <w:t>School Development Plan (SDP)</w:t>
            </w:r>
            <w:r w:rsidR="00874209" w:rsidRPr="003C5C7F">
              <w:rPr>
                <w:rFonts w:ascii="Times New Roman" w:eastAsia="Times New Roman" w:hAnsi="Times New Roman"/>
                <w:b/>
                <w:bCs/>
                <w:i/>
                <w:iCs/>
                <w:sz w:val="22"/>
                <w:szCs w:val="22"/>
              </w:rPr>
              <w:t xml:space="preserve"> </w:t>
            </w:r>
            <w:r w:rsidR="00874209" w:rsidRPr="003C5C7F">
              <w:rPr>
                <w:rFonts w:ascii="Times New Roman" w:eastAsia="Times New Roman" w:hAnsi="Times New Roman"/>
                <w:sz w:val="22"/>
                <w:szCs w:val="22"/>
              </w:rPr>
              <w:t xml:space="preserve">– update and approval </w:t>
            </w:r>
          </w:p>
          <w:p w14:paraId="627C6F79" w14:textId="77777777" w:rsidR="008B4F02" w:rsidRPr="003C5C7F" w:rsidRDefault="00A11C6A" w:rsidP="00B86B2D">
            <w:pPr>
              <w:pStyle w:val="ListParagraph"/>
              <w:numPr>
                <w:ilvl w:val="0"/>
                <w:numId w:val="15"/>
              </w:numPr>
              <w:rPr>
                <w:rFonts w:ascii="Times New Roman" w:eastAsia="Times New Roman" w:hAnsi="Times New Roman"/>
                <w:b/>
                <w:bCs/>
                <w:i/>
                <w:iCs/>
                <w:sz w:val="22"/>
                <w:szCs w:val="22"/>
              </w:rPr>
            </w:pPr>
            <w:r w:rsidRPr="003C5C7F">
              <w:rPr>
                <w:rFonts w:ascii="Times New Roman" w:eastAsia="Times New Roman" w:hAnsi="Times New Roman"/>
                <w:b/>
                <w:bCs/>
                <w:sz w:val="22"/>
                <w:szCs w:val="22"/>
              </w:rPr>
              <w:t>Budget Monitoring</w:t>
            </w:r>
            <w:r w:rsidR="00874209" w:rsidRPr="003C5C7F">
              <w:rPr>
                <w:rFonts w:ascii="Times New Roman" w:eastAsia="Times New Roman" w:hAnsi="Times New Roman"/>
                <w:b/>
                <w:bCs/>
                <w:i/>
                <w:iCs/>
                <w:sz w:val="22"/>
                <w:szCs w:val="22"/>
              </w:rPr>
              <w:t xml:space="preserve"> </w:t>
            </w:r>
            <w:r w:rsidR="008B4F02" w:rsidRPr="003C5C7F">
              <w:rPr>
                <w:rFonts w:ascii="Times New Roman" w:eastAsia="Times New Roman" w:hAnsi="Times New Roman"/>
                <w:sz w:val="22"/>
                <w:szCs w:val="22"/>
              </w:rPr>
              <w:t>–</w:t>
            </w:r>
            <w:r w:rsidR="00B75021" w:rsidRPr="003C5C7F">
              <w:rPr>
                <w:rFonts w:ascii="Times New Roman" w:eastAsia="Times New Roman" w:hAnsi="Times New Roman"/>
                <w:sz w:val="22"/>
                <w:szCs w:val="22"/>
              </w:rPr>
              <w:t xml:space="preserve"> </w:t>
            </w:r>
          </w:p>
          <w:p w14:paraId="6687F080" w14:textId="6817460F" w:rsidR="00DD4DF0" w:rsidRPr="003C5C7F" w:rsidRDefault="00967AE6" w:rsidP="00B86B2D">
            <w:pPr>
              <w:pStyle w:val="ListParagraph"/>
              <w:numPr>
                <w:ilvl w:val="0"/>
                <w:numId w:val="17"/>
              </w:numPr>
              <w:ind w:left="1440"/>
              <w:rPr>
                <w:rFonts w:ascii="Times New Roman" w:eastAsia="Times New Roman" w:hAnsi="Times New Roman"/>
                <w:b/>
                <w:bCs/>
                <w:sz w:val="22"/>
                <w:szCs w:val="22"/>
              </w:rPr>
            </w:pPr>
            <w:r w:rsidRPr="003C5C7F">
              <w:rPr>
                <w:rFonts w:ascii="Times New Roman" w:eastAsia="Times New Roman" w:hAnsi="Times New Roman"/>
                <w:sz w:val="22"/>
                <w:szCs w:val="22"/>
              </w:rPr>
              <w:t>T</w:t>
            </w:r>
            <w:r w:rsidR="008B4F02" w:rsidRPr="003C5C7F">
              <w:rPr>
                <w:rFonts w:ascii="Times New Roman" w:eastAsia="Times New Roman" w:hAnsi="Times New Roman"/>
                <w:sz w:val="22"/>
                <w:szCs w:val="22"/>
              </w:rPr>
              <w:t>o receive</w:t>
            </w:r>
            <w:r w:rsidR="008B4F02" w:rsidRPr="003C5C7F">
              <w:rPr>
                <w:rFonts w:ascii="Times New Roman" w:eastAsia="Times New Roman" w:hAnsi="Times New Roman"/>
                <w:bCs/>
                <w:sz w:val="22"/>
                <w:szCs w:val="22"/>
              </w:rPr>
              <w:t xml:space="preserve"> and review budget monitoring report </w:t>
            </w:r>
            <w:r w:rsidR="00772BF9" w:rsidRPr="003C5C7F">
              <w:rPr>
                <w:rFonts w:ascii="Times New Roman" w:eastAsia="Times New Roman" w:hAnsi="Times New Roman"/>
                <w:bCs/>
                <w:sz w:val="22"/>
                <w:szCs w:val="22"/>
              </w:rPr>
              <w:t>–</w:t>
            </w:r>
            <w:r w:rsidR="001E160E" w:rsidRPr="003C5C7F">
              <w:rPr>
                <w:rFonts w:ascii="Times New Roman" w:hAnsi="Times New Roman"/>
                <w:color w:val="0B0C0C"/>
                <w:sz w:val="22"/>
                <w:szCs w:val="22"/>
                <w:shd w:val="clear" w:color="auto" w:fill="FFFFFF"/>
              </w:rPr>
              <w:t xml:space="preserve"> Prompt, accurate and up-to-date financial information should be readily available at the appropriate levels within schools. To achieve this, schools will require clearly defined and </w:t>
            </w:r>
            <w:proofErr w:type="gramStart"/>
            <w:r w:rsidR="001E160E" w:rsidRPr="003C5C7F">
              <w:rPr>
                <w:rFonts w:ascii="Times New Roman" w:hAnsi="Times New Roman"/>
                <w:color w:val="0B0C0C"/>
                <w:sz w:val="22"/>
                <w:szCs w:val="22"/>
                <w:shd w:val="clear" w:color="auto" w:fill="FFFFFF"/>
              </w:rPr>
              <w:t>properly used</w:t>
            </w:r>
            <w:proofErr w:type="gramEnd"/>
            <w:r w:rsidR="001E160E" w:rsidRPr="003C5C7F">
              <w:rPr>
                <w:rFonts w:ascii="Times New Roman" w:hAnsi="Times New Roman"/>
                <w:color w:val="0B0C0C"/>
                <w:sz w:val="22"/>
                <w:szCs w:val="22"/>
                <w:shd w:val="clear" w:color="auto" w:fill="FFFFFF"/>
              </w:rPr>
              <w:t xml:space="preserve"> channels of reporting to the governing body on a regular basis, which should include the finance committee if the school has one. The governing bo</w:t>
            </w:r>
            <w:r w:rsidR="00A106D4" w:rsidRPr="003C5C7F">
              <w:rPr>
                <w:rFonts w:ascii="Times New Roman" w:hAnsi="Times New Roman"/>
                <w:color w:val="0B0C0C"/>
                <w:sz w:val="22"/>
                <w:szCs w:val="22"/>
                <w:shd w:val="clear" w:color="auto" w:fill="FFFFFF"/>
              </w:rPr>
              <w:t>ard</w:t>
            </w:r>
            <w:r w:rsidR="001E160E" w:rsidRPr="003C5C7F">
              <w:rPr>
                <w:rFonts w:ascii="Times New Roman" w:hAnsi="Times New Roman"/>
                <w:color w:val="0B0C0C"/>
                <w:sz w:val="22"/>
                <w:szCs w:val="22"/>
                <w:shd w:val="clear" w:color="auto" w:fill="FFFFFF"/>
              </w:rPr>
              <w:t xml:space="preserve"> should review the income and expenditure against the budget at a meeting at least 3 times a year</w:t>
            </w:r>
            <w:r w:rsidR="007C4583" w:rsidRPr="003C5C7F">
              <w:rPr>
                <w:rFonts w:ascii="Times New Roman" w:hAnsi="Times New Roman"/>
                <w:color w:val="0B0C0C"/>
                <w:sz w:val="22"/>
                <w:szCs w:val="22"/>
                <w:shd w:val="clear" w:color="auto" w:fill="FFFFFF"/>
              </w:rPr>
              <w:t xml:space="preserve"> </w:t>
            </w:r>
            <w:hyperlink r:id="rId19" w:history="1">
              <w:r w:rsidR="005249A9" w:rsidRPr="003C5C7F">
                <w:rPr>
                  <w:rFonts w:ascii="Times New Roman" w:eastAsiaTheme="minorHAnsi" w:hAnsi="Times New Roman"/>
                  <w:color w:val="0000FF"/>
                  <w:sz w:val="22"/>
                  <w:szCs w:val="22"/>
                  <w:u w:val="single"/>
                  <w:lang w:val="en-GB" w:eastAsia="en-US"/>
                </w:rPr>
                <w:t>Checklist guidance - GOV.UK (www.gov.uk)</w:t>
              </w:r>
            </w:hyperlink>
          </w:p>
          <w:p w14:paraId="0BB60527" w14:textId="6680C974" w:rsidR="002840A0" w:rsidRPr="00906B05" w:rsidRDefault="002840A0" w:rsidP="00906B05"/>
        </w:tc>
      </w:tr>
      <w:tr w:rsidR="00046503" w14:paraId="7B49928F" w14:textId="77777777" w:rsidTr="00F46875">
        <w:tc>
          <w:tcPr>
            <w:tcW w:w="454" w:type="dxa"/>
          </w:tcPr>
          <w:p w14:paraId="6D5176CE" w14:textId="22B91024" w:rsidR="00A952C0" w:rsidRPr="004C3544" w:rsidRDefault="00FF03DF" w:rsidP="003B4D4E">
            <w:r w:rsidRPr="004C3544">
              <w:t>6</w:t>
            </w:r>
          </w:p>
        </w:tc>
        <w:tc>
          <w:tcPr>
            <w:tcW w:w="10358" w:type="dxa"/>
          </w:tcPr>
          <w:p w14:paraId="798A41E3" w14:textId="77777777" w:rsidR="00906B05" w:rsidRDefault="002F0704" w:rsidP="00906B05">
            <w:pPr>
              <w:spacing w:before="100" w:beforeAutospacing="1" w:after="100" w:afterAutospacing="1"/>
              <w:rPr>
                <w:bCs/>
              </w:rPr>
            </w:pPr>
            <w:r w:rsidRPr="004C3544">
              <w:rPr>
                <w:b/>
                <w:bCs/>
              </w:rPr>
              <w:t>Delegated Reports – Committees – to include.</w:t>
            </w:r>
          </w:p>
          <w:p w14:paraId="548FE137" w14:textId="1223914F" w:rsidR="002F0704" w:rsidRPr="00906B05" w:rsidRDefault="00000EB2" w:rsidP="00906B05">
            <w:pPr>
              <w:pStyle w:val="ListParagraph"/>
              <w:numPr>
                <w:ilvl w:val="0"/>
                <w:numId w:val="42"/>
              </w:numPr>
              <w:spacing w:before="100" w:beforeAutospacing="1" w:after="100" w:afterAutospacing="1"/>
              <w:rPr>
                <w:rFonts w:ascii="Times New Roman" w:eastAsia="Times New Roman" w:hAnsi="Times New Roman"/>
                <w:b/>
                <w:bCs/>
                <w:color w:val="13263F"/>
              </w:rPr>
            </w:pPr>
            <w:r w:rsidRPr="00906B05">
              <w:rPr>
                <w:rFonts w:ascii="Times New Roman" w:eastAsia="Times New Roman" w:hAnsi="Times New Roman"/>
                <w:bCs/>
              </w:rPr>
              <w:t>Finance / Resources Committee</w:t>
            </w:r>
            <w:r w:rsidR="00772BF9" w:rsidRPr="00906B05">
              <w:rPr>
                <w:rFonts w:ascii="Times New Roman" w:eastAsia="Times New Roman" w:hAnsi="Times New Roman"/>
                <w:bCs/>
              </w:rPr>
              <w:t xml:space="preserve">  </w:t>
            </w:r>
          </w:p>
          <w:p w14:paraId="7C02B17A" w14:textId="77777777" w:rsidR="000D14D4" w:rsidRPr="004C3544" w:rsidRDefault="00BF7878" w:rsidP="00030E0C">
            <w:pPr>
              <w:pStyle w:val="ListParagraph"/>
              <w:numPr>
                <w:ilvl w:val="1"/>
                <w:numId w:val="18"/>
              </w:numPr>
              <w:rPr>
                <w:rFonts w:ascii="Times New Roman" w:eastAsia="Times New Roman" w:hAnsi="Times New Roman"/>
                <w:b/>
                <w:bCs/>
                <w:sz w:val="22"/>
                <w:szCs w:val="22"/>
              </w:rPr>
            </w:pPr>
            <w:r w:rsidRPr="004C3544">
              <w:rPr>
                <w:rFonts w:ascii="Times New Roman" w:eastAsia="Times New Roman" w:hAnsi="Times New Roman"/>
                <w:bCs/>
                <w:sz w:val="22"/>
                <w:szCs w:val="22"/>
              </w:rPr>
              <w:t>To confirm submission of the approved SFVS (2020/21) for submission 31 December 2020 (maintained schools)</w:t>
            </w:r>
          </w:p>
          <w:p w14:paraId="571B4EFA" w14:textId="49A38C2C" w:rsidR="00A106D4" w:rsidRPr="004C3544" w:rsidRDefault="00044F07" w:rsidP="00D54AF8">
            <w:pPr>
              <w:pStyle w:val="ListParagraph"/>
              <w:numPr>
                <w:ilvl w:val="1"/>
                <w:numId w:val="18"/>
              </w:numPr>
              <w:rPr>
                <w:rFonts w:ascii="Times New Roman" w:eastAsia="Times New Roman" w:hAnsi="Times New Roman"/>
                <w:b/>
                <w:bCs/>
                <w:sz w:val="22"/>
                <w:szCs w:val="22"/>
              </w:rPr>
            </w:pPr>
            <w:r w:rsidRPr="004C3544">
              <w:rPr>
                <w:rFonts w:ascii="Times New Roman" w:eastAsia="Times New Roman" w:hAnsi="Times New Roman"/>
                <w:bCs/>
                <w:sz w:val="22"/>
                <w:szCs w:val="22"/>
              </w:rPr>
              <w:t xml:space="preserve">To confirm arrangements for </w:t>
            </w:r>
            <w:r w:rsidR="000D14D4" w:rsidRPr="004C3544">
              <w:rPr>
                <w:rFonts w:ascii="Times New Roman" w:eastAsia="Times New Roman" w:hAnsi="Times New Roman"/>
                <w:bCs/>
                <w:sz w:val="22"/>
                <w:szCs w:val="22"/>
              </w:rPr>
              <w:t xml:space="preserve">setting </w:t>
            </w:r>
            <w:r w:rsidR="00030E0C" w:rsidRPr="004C3544">
              <w:rPr>
                <w:rFonts w:ascii="Times New Roman" w:eastAsia="Times New Roman" w:hAnsi="Times New Roman"/>
                <w:bCs/>
                <w:sz w:val="22"/>
                <w:szCs w:val="22"/>
              </w:rPr>
              <w:t>Budget and 3-year plan</w:t>
            </w:r>
            <w:r w:rsidR="000D14D4" w:rsidRPr="004C3544">
              <w:rPr>
                <w:rFonts w:ascii="Times New Roman" w:eastAsia="Times New Roman" w:hAnsi="Times New Roman"/>
                <w:bCs/>
                <w:sz w:val="22"/>
                <w:szCs w:val="22"/>
              </w:rPr>
              <w:t xml:space="preserve"> and submission to the </w:t>
            </w:r>
            <w:r w:rsidR="00BB5897" w:rsidRPr="004C3544">
              <w:rPr>
                <w:rFonts w:ascii="Times New Roman" w:eastAsia="Times New Roman" w:hAnsi="Times New Roman"/>
                <w:bCs/>
                <w:sz w:val="22"/>
                <w:szCs w:val="22"/>
              </w:rPr>
              <w:t>LA for</w:t>
            </w:r>
            <w:r w:rsidR="00A106D4" w:rsidRPr="004C3544">
              <w:rPr>
                <w:rFonts w:ascii="Times New Roman" w:eastAsia="Times New Roman" w:hAnsi="Times New Roman"/>
                <w:bCs/>
                <w:sz w:val="22"/>
                <w:szCs w:val="22"/>
              </w:rPr>
              <w:t xml:space="preserve"> maintained schools </w:t>
            </w:r>
            <w:r w:rsidR="000D14D4" w:rsidRPr="004C3544">
              <w:rPr>
                <w:rFonts w:ascii="Times New Roman" w:eastAsia="Times New Roman" w:hAnsi="Times New Roman"/>
                <w:bCs/>
                <w:sz w:val="22"/>
                <w:szCs w:val="22"/>
              </w:rPr>
              <w:t>by</w:t>
            </w:r>
            <w:r w:rsidR="00A106D4" w:rsidRPr="004C3544">
              <w:rPr>
                <w:rFonts w:ascii="Times New Roman" w:eastAsia="Times New Roman" w:hAnsi="Times New Roman"/>
                <w:bCs/>
                <w:sz w:val="22"/>
                <w:szCs w:val="22"/>
              </w:rPr>
              <w:t xml:space="preserve"> 3</w:t>
            </w:r>
            <w:r w:rsidR="00A106D4" w:rsidRPr="004C3544">
              <w:rPr>
                <w:rFonts w:ascii="Times New Roman" w:eastAsia="Times New Roman" w:hAnsi="Times New Roman"/>
                <w:bCs/>
                <w:sz w:val="22"/>
                <w:szCs w:val="22"/>
                <w:vertAlign w:val="superscript"/>
              </w:rPr>
              <w:t>rd</w:t>
            </w:r>
            <w:r w:rsidR="00A106D4" w:rsidRPr="004C3544">
              <w:rPr>
                <w:rFonts w:ascii="Times New Roman" w:eastAsia="Times New Roman" w:hAnsi="Times New Roman"/>
                <w:bCs/>
                <w:sz w:val="22"/>
                <w:szCs w:val="22"/>
              </w:rPr>
              <w:t xml:space="preserve"> March </w:t>
            </w:r>
            <w:r w:rsidR="007E4CC7" w:rsidRPr="004C3544">
              <w:rPr>
                <w:rFonts w:ascii="Times New Roman" w:eastAsia="Times New Roman" w:hAnsi="Times New Roman"/>
                <w:bCs/>
                <w:sz w:val="22"/>
                <w:szCs w:val="22"/>
              </w:rPr>
              <w:t>2021.</w:t>
            </w:r>
            <w:r w:rsidR="00A106D4" w:rsidRPr="004C3544">
              <w:rPr>
                <w:rFonts w:ascii="Times New Roman" w:eastAsia="Times New Roman" w:hAnsi="Times New Roman"/>
                <w:bCs/>
                <w:sz w:val="22"/>
                <w:szCs w:val="22"/>
              </w:rPr>
              <w:t xml:space="preserve">  </w:t>
            </w:r>
          </w:p>
          <w:p w14:paraId="16B43BB4" w14:textId="73EE2432" w:rsidR="00000EB2" w:rsidRPr="004C3544" w:rsidRDefault="00A106D4" w:rsidP="00D54AF8">
            <w:pPr>
              <w:pStyle w:val="ListParagraph"/>
              <w:numPr>
                <w:ilvl w:val="1"/>
                <w:numId w:val="18"/>
              </w:numPr>
              <w:rPr>
                <w:rFonts w:ascii="Times New Roman" w:eastAsia="Times New Roman" w:hAnsi="Times New Roman"/>
                <w:b/>
                <w:bCs/>
                <w:sz w:val="22"/>
                <w:szCs w:val="22"/>
              </w:rPr>
            </w:pPr>
            <w:r w:rsidRPr="004C3544">
              <w:rPr>
                <w:rFonts w:ascii="Times New Roman" w:eastAsia="Times New Roman" w:hAnsi="Times New Roman"/>
                <w:bCs/>
                <w:sz w:val="22"/>
                <w:szCs w:val="22"/>
              </w:rPr>
              <w:t xml:space="preserve">Requirements and dates for academies will be set out by individual Trust Boards based on specific governance arrangements and DFE requirement set out in DfE Academies planning document </w:t>
            </w:r>
            <w:hyperlink r:id="rId20" w:history="1">
              <w:r w:rsidRPr="004C3544">
                <w:rPr>
                  <w:rStyle w:val="Hyperlink"/>
                  <w:rFonts w:ascii="Times New Roman" w:eastAsia="Times New Roman" w:hAnsi="Times New Roman"/>
                  <w:bCs/>
                  <w:sz w:val="22"/>
                  <w:szCs w:val="22"/>
                </w:rPr>
                <w:t>https://assets.publishing.service.gov.uk/government/uploads/system/uploads/attachment_data/file/942943/Academies_Planning_Calendar_2020_to_2021_V_2.11.pdf</w:t>
              </w:r>
            </w:hyperlink>
          </w:p>
          <w:p w14:paraId="11EF82EF" w14:textId="11647B10" w:rsidR="00A106D4" w:rsidRPr="004C3544" w:rsidRDefault="00A106D4" w:rsidP="00BB5897">
            <w:pPr>
              <w:pStyle w:val="ListParagraph"/>
              <w:ind w:left="1080"/>
              <w:rPr>
                <w:rFonts w:ascii="Times New Roman" w:eastAsia="Times New Roman" w:hAnsi="Times New Roman"/>
                <w:b/>
                <w:bCs/>
                <w:sz w:val="22"/>
                <w:szCs w:val="22"/>
              </w:rPr>
            </w:pPr>
            <w:r w:rsidRPr="004C3544">
              <w:rPr>
                <w:rFonts w:ascii="Times New Roman" w:eastAsia="Times New Roman" w:hAnsi="Times New Roman"/>
                <w:bCs/>
                <w:sz w:val="22"/>
                <w:szCs w:val="22"/>
              </w:rPr>
              <w:t>Trusts must submit audited accounts by 23</w:t>
            </w:r>
            <w:r w:rsidRPr="004C3544">
              <w:rPr>
                <w:rFonts w:ascii="Times New Roman" w:eastAsia="Times New Roman" w:hAnsi="Times New Roman"/>
                <w:bCs/>
                <w:sz w:val="22"/>
                <w:szCs w:val="22"/>
                <w:vertAlign w:val="superscript"/>
              </w:rPr>
              <w:t>rd</w:t>
            </w:r>
            <w:r w:rsidRPr="004C3544">
              <w:rPr>
                <w:rFonts w:ascii="Times New Roman" w:eastAsia="Times New Roman" w:hAnsi="Times New Roman"/>
                <w:bCs/>
                <w:sz w:val="22"/>
                <w:szCs w:val="22"/>
              </w:rPr>
              <w:t xml:space="preserve"> February</w:t>
            </w:r>
            <w:r w:rsidR="00CD2766" w:rsidRPr="004C3544">
              <w:rPr>
                <w:rFonts w:ascii="Times New Roman" w:eastAsia="Times New Roman" w:hAnsi="Times New Roman"/>
                <w:bCs/>
                <w:sz w:val="22"/>
                <w:szCs w:val="22"/>
              </w:rPr>
              <w:t>.</w:t>
            </w:r>
          </w:p>
          <w:p w14:paraId="3B712531" w14:textId="7EAC93A7" w:rsidR="004C3544" w:rsidRPr="004C3544" w:rsidRDefault="00A106D4" w:rsidP="00D54AF8">
            <w:pPr>
              <w:pStyle w:val="ListParagraph"/>
              <w:numPr>
                <w:ilvl w:val="1"/>
                <w:numId w:val="18"/>
              </w:numPr>
              <w:rPr>
                <w:rFonts w:ascii="Times New Roman" w:eastAsia="Times New Roman" w:hAnsi="Times New Roman"/>
                <w:sz w:val="22"/>
                <w:szCs w:val="22"/>
              </w:rPr>
            </w:pPr>
            <w:r w:rsidRPr="004C3544">
              <w:rPr>
                <w:rFonts w:ascii="Times New Roman" w:eastAsia="Times New Roman" w:hAnsi="Times New Roman"/>
                <w:sz w:val="22"/>
                <w:szCs w:val="22"/>
              </w:rPr>
              <w:t xml:space="preserve">All schools to consider ICFP requirements when planning budgets </w:t>
            </w:r>
          </w:p>
          <w:p w14:paraId="28B92B66" w14:textId="3DA9591E" w:rsidR="004C3544" w:rsidRPr="004C3544" w:rsidRDefault="00A106D4" w:rsidP="004C3544">
            <w:pPr>
              <w:pStyle w:val="ListParagraph"/>
              <w:ind w:left="0"/>
              <w:rPr>
                <w:rFonts w:ascii="Times New Roman" w:eastAsia="Times New Roman" w:hAnsi="Times New Roman"/>
              </w:rPr>
            </w:pPr>
            <w:r w:rsidRPr="004C3544">
              <w:rPr>
                <w:rFonts w:ascii="Times New Roman" w:eastAsia="Times New Roman" w:hAnsi="Times New Roman"/>
              </w:rPr>
              <w:t xml:space="preserve">NGA Bitesize module - </w:t>
            </w:r>
            <w:hyperlink r:id="rId21" w:history="1">
              <w:r w:rsidRPr="004C3544">
                <w:rPr>
                  <w:rStyle w:val="Hyperlink"/>
                  <w:rFonts w:ascii="Times New Roman" w:eastAsia="Times New Roman" w:hAnsi="Times New Roman"/>
                  <w:sz w:val="22"/>
                  <w:szCs w:val="22"/>
                </w:rPr>
                <w:t>https://www.nga.org.uk/Training-and-Development/NGA-Learning-Link-e-learning/Learning-Link-modules/The-best-use-of-resources/Using-Integrated-Curriculum-and-Financial-Planning.aspx</w:t>
              </w:r>
            </w:hyperlink>
          </w:p>
          <w:p w14:paraId="77B9BFE9" w14:textId="77777777" w:rsidR="00930926" w:rsidRPr="004C3544" w:rsidRDefault="008F257C" w:rsidP="004C3544">
            <w:pPr>
              <w:pStyle w:val="ListParagraph"/>
              <w:numPr>
                <w:ilvl w:val="0"/>
                <w:numId w:val="41"/>
              </w:numPr>
              <w:spacing w:before="100" w:beforeAutospacing="1" w:after="100" w:afterAutospacing="1"/>
              <w:rPr>
                <w:rFonts w:ascii="Times New Roman" w:eastAsia="Times New Roman" w:hAnsi="Times New Roman"/>
                <w:b/>
                <w:bCs/>
                <w:color w:val="13263F"/>
              </w:rPr>
            </w:pPr>
            <w:r w:rsidRPr="004C3544">
              <w:rPr>
                <w:rFonts w:ascii="Times New Roman" w:eastAsia="Times New Roman" w:hAnsi="Times New Roman"/>
                <w:bCs/>
              </w:rPr>
              <w:t>Personnel and</w:t>
            </w:r>
            <w:r w:rsidR="00772BF9" w:rsidRPr="004C3544">
              <w:rPr>
                <w:rFonts w:ascii="Times New Roman" w:eastAsia="Times New Roman" w:hAnsi="Times New Roman"/>
                <w:bCs/>
              </w:rPr>
              <w:t xml:space="preserve"> </w:t>
            </w:r>
            <w:r w:rsidR="00ED50BE" w:rsidRPr="004C3544">
              <w:rPr>
                <w:rFonts w:ascii="Times New Roman" w:eastAsia="Times New Roman" w:hAnsi="Times New Roman"/>
                <w:bCs/>
              </w:rPr>
              <w:t>Pay Review Committee</w:t>
            </w:r>
          </w:p>
          <w:p w14:paraId="0DB1EA1C" w14:textId="440463A9" w:rsidR="00505436" w:rsidRPr="004C3544" w:rsidRDefault="00505436" w:rsidP="004C3544">
            <w:pPr>
              <w:pStyle w:val="ListParagraph"/>
              <w:numPr>
                <w:ilvl w:val="0"/>
                <w:numId w:val="41"/>
              </w:numPr>
              <w:spacing w:before="100" w:beforeAutospacing="1" w:after="100" w:afterAutospacing="1"/>
              <w:rPr>
                <w:rFonts w:ascii="Times New Roman" w:eastAsia="Times New Roman" w:hAnsi="Times New Roman"/>
                <w:b/>
                <w:bCs/>
                <w:sz w:val="22"/>
                <w:szCs w:val="22"/>
              </w:rPr>
            </w:pPr>
            <w:r w:rsidRPr="004C3544">
              <w:rPr>
                <w:rFonts w:ascii="Times New Roman" w:eastAsia="Times New Roman" w:hAnsi="Times New Roman"/>
                <w:sz w:val="22"/>
                <w:szCs w:val="22"/>
              </w:rPr>
              <w:t>Pre</w:t>
            </w:r>
            <w:r w:rsidR="00FD344B" w:rsidRPr="004C3544">
              <w:rPr>
                <w:rFonts w:ascii="Times New Roman" w:eastAsia="Times New Roman" w:hAnsi="Times New Roman"/>
                <w:sz w:val="22"/>
                <w:szCs w:val="22"/>
              </w:rPr>
              <w:t>mises, Health and Safety Committee</w:t>
            </w:r>
          </w:p>
          <w:p w14:paraId="237E6B3B" w14:textId="77777777" w:rsidR="00D54AF8" w:rsidRPr="004C3544" w:rsidRDefault="00D54AF8" w:rsidP="004C3544">
            <w:pPr>
              <w:pStyle w:val="ListParagraph"/>
              <w:numPr>
                <w:ilvl w:val="0"/>
                <w:numId w:val="41"/>
              </w:numPr>
              <w:spacing w:before="100" w:beforeAutospacing="1" w:after="100" w:afterAutospacing="1"/>
              <w:rPr>
                <w:rFonts w:ascii="Times New Roman" w:eastAsia="Times New Roman" w:hAnsi="Times New Roman"/>
                <w:b/>
                <w:bCs/>
                <w:color w:val="13263F"/>
                <w:sz w:val="22"/>
                <w:szCs w:val="22"/>
              </w:rPr>
            </w:pPr>
            <w:r w:rsidRPr="004C3544">
              <w:rPr>
                <w:rFonts w:ascii="Times New Roman" w:hAnsi="Times New Roman"/>
                <w:bCs/>
                <w:sz w:val="22"/>
                <w:szCs w:val="22"/>
              </w:rPr>
              <w:t>Curriculum and Standards / Teaching and Learning Committee</w:t>
            </w:r>
          </w:p>
          <w:p w14:paraId="77701FBC" w14:textId="7C1135B8" w:rsidR="00D54AF8" w:rsidRPr="004C3544" w:rsidRDefault="00D54AF8" w:rsidP="004C3544">
            <w:pPr>
              <w:pStyle w:val="ListParagraph"/>
              <w:numPr>
                <w:ilvl w:val="0"/>
                <w:numId w:val="41"/>
              </w:numPr>
              <w:spacing w:before="100" w:beforeAutospacing="1" w:after="100" w:afterAutospacing="1"/>
              <w:rPr>
                <w:rFonts w:ascii="Times New Roman" w:eastAsia="Times New Roman" w:hAnsi="Times New Roman"/>
                <w:b/>
                <w:bCs/>
                <w:sz w:val="22"/>
                <w:szCs w:val="22"/>
              </w:rPr>
            </w:pPr>
            <w:r w:rsidRPr="004C3544">
              <w:rPr>
                <w:rFonts w:ascii="Times New Roman" w:eastAsia="Times New Roman" w:hAnsi="Times New Roman"/>
                <w:sz w:val="22"/>
                <w:szCs w:val="22"/>
              </w:rPr>
              <w:t>Admissions</w:t>
            </w:r>
          </w:p>
          <w:p w14:paraId="69479C71" w14:textId="1DEE3CD6" w:rsidR="00E54B8E" w:rsidRPr="004C3544" w:rsidRDefault="00276185" w:rsidP="004C3544">
            <w:pPr>
              <w:pStyle w:val="ListParagraph"/>
              <w:numPr>
                <w:ilvl w:val="0"/>
                <w:numId w:val="41"/>
              </w:numPr>
              <w:spacing w:before="100" w:beforeAutospacing="1" w:after="100" w:afterAutospacing="1"/>
              <w:rPr>
                <w:rFonts w:ascii="Times New Roman" w:eastAsia="Times New Roman" w:hAnsi="Times New Roman"/>
                <w:b/>
                <w:bCs/>
                <w:color w:val="13263F"/>
              </w:rPr>
            </w:pPr>
            <w:r w:rsidRPr="004C3544">
              <w:rPr>
                <w:rFonts w:ascii="Times New Roman" w:eastAsia="Times New Roman" w:hAnsi="Times New Roman"/>
                <w:sz w:val="22"/>
                <w:szCs w:val="22"/>
              </w:rPr>
              <w:t>HR Related Panels, Complaints Panel and Pupil Discipline Committees</w:t>
            </w:r>
          </w:p>
        </w:tc>
      </w:tr>
      <w:tr w:rsidR="00046503" w14:paraId="40C79E6A" w14:textId="77777777" w:rsidTr="00F46875">
        <w:tc>
          <w:tcPr>
            <w:tcW w:w="454" w:type="dxa"/>
          </w:tcPr>
          <w:p w14:paraId="612E72BE" w14:textId="76FA6361" w:rsidR="00A952C0" w:rsidRPr="000B6F82" w:rsidRDefault="00FF03DF" w:rsidP="003B4D4E">
            <w:r w:rsidRPr="000B6F82">
              <w:lastRenderedPageBreak/>
              <w:t>7</w:t>
            </w:r>
          </w:p>
        </w:tc>
        <w:tc>
          <w:tcPr>
            <w:tcW w:w="10358" w:type="dxa"/>
          </w:tcPr>
          <w:p w14:paraId="05A3E54D" w14:textId="1E66ECC5" w:rsidR="00A952C0" w:rsidRPr="006067DD" w:rsidRDefault="00960E48" w:rsidP="00960E48">
            <w:pPr>
              <w:spacing w:before="100" w:beforeAutospacing="1" w:after="100" w:afterAutospacing="1"/>
              <w:rPr>
                <w:b/>
                <w:bCs/>
              </w:rPr>
            </w:pPr>
            <w:r w:rsidRPr="006067DD">
              <w:rPr>
                <w:b/>
                <w:bCs/>
              </w:rPr>
              <w:t xml:space="preserve">Delegated reports – Governors – to </w:t>
            </w:r>
            <w:r w:rsidR="00835796" w:rsidRPr="006067DD">
              <w:rPr>
                <w:b/>
                <w:bCs/>
              </w:rPr>
              <w:t>ensure all reports are uploaded to Governor</w:t>
            </w:r>
            <w:r w:rsidR="00E54B8E" w:rsidRPr="006067DD">
              <w:rPr>
                <w:b/>
                <w:bCs/>
              </w:rPr>
              <w:t xml:space="preserve"> </w:t>
            </w:r>
            <w:r w:rsidR="00835796" w:rsidRPr="006067DD">
              <w:rPr>
                <w:b/>
                <w:bCs/>
              </w:rPr>
              <w:t>Hub in advance and to include.</w:t>
            </w:r>
          </w:p>
          <w:p w14:paraId="0BBE69E3" w14:textId="41F2BAC5" w:rsidR="009803CA" w:rsidRPr="006067DD" w:rsidRDefault="00A36360" w:rsidP="00B86B2D">
            <w:pPr>
              <w:pStyle w:val="ListParagraph"/>
              <w:numPr>
                <w:ilvl w:val="0"/>
                <w:numId w:val="20"/>
              </w:numPr>
              <w:spacing w:before="100" w:beforeAutospacing="1" w:after="100" w:afterAutospacing="1"/>
              <w:ind w:left="360"/>
              <w:rPr>
                <w:rFonts w:ascii="Times New Roman" w:eastAsia="Times New Roman" w:hAnsi="Times New Roman"/>
                <w:b/>
                <w:bCs/>
                <w:sz w:val="22"/>
                <w:szCs w:val="22"/>
              </w:rPr>
            </w:pPr>
            <w:r w:rsidRPr="006067DD">
              <w:rPr>
                <w:rFonts w:ascii="Times New Roman" w:eastAsia="Times New Roman" w:hAnsi="Times New Roman"/>
                <w:b/>
                <w:bCs/>
                <w:sz w:val="22"/>
                <w:szCs w:val="22"/>
              </w:rPr>
              <w:t xml:space="preserve">Chair </w:t>
            </w:r>
            <w:r w:rsidR="0093523E" w:rsidRPr="006067DD">
              <w:rPr>
                <w:rFonts w:ascii="Times New Roman" w:eastAsia="Times New Roman" w:hAnsi="Times New Roman"/>
                <w:b/>
                <w:bCs/>
                <w:sz w:val="22"/>
                <w:szCs w:val="22"/>
              </w:rPr>
              <w:t xml:space="preserve">– </w:t>
            </w:r>
            <w:r w:rsidR="0093523E" w:rsidRPr="006067DD">
              <w:rPr>
                <w:rFonts w:ascii="Times New Roman" w:eastAsia="Times New Roman" w:hAnsi="Times New Roman"/>
                <w:sz w:val="22"/>
                <w:szCs w:val="22"/>
              </w:rPr>
              <w:t>to report on any actions taken under delegated powers (it is suggested that chairs keep Gover</w:t>
            </w:r>
            <w:r w:rsidR="00A34A53" w:rsidRPr="006067DD">
              <w:rPr>
                <w:rFonts w:ascii="Times New Roman" w:eastAsia="Times New Roman" w:hAnsi="Times New Roman"/>
                <w:sz w:val="22"/>
                <w:szCs w:val="22"/>
              </w:rPr>
              <w:t>nors updated regularly between meetings)</w:t>
            </w:r>
          </w:p>
          <w:p w14:paraId="17F3FF32" w14:textId="77777777" w:rsidR="00704F1D" w:rsidRPr="006067DD" w:rsidRDefault="00704F1D" w:rsidP="00704F1D">
            <w:pPr>
              <w:pStyle w:val="ListParagraph"/>
              <w:spacing w:before="100" w:beforeAutospacing="1" w:after="100" w:afterAutospacing="1"/>
              <w:ind w:left="360"/>
              <w:rPr>
                <w:rFonts w:ascii="Times New Roman" w:eastAsia="Times New Roman" w:hAnsi="Times New Roman"/>
                <w:b/>
                <w:bCs/>
                <w:sz w:val="22"/>
                <w:szCs w:val="22"/>
              </w:rPr>
            </w:pPr>
          </w:p>
          <w:p w14:paraId="71187A58" w14:textId="0691DCA9" w:rsidR="0043679F" w:rsidRPr="006067DD" w:rsidRDefault="0079134A" w:rsidP="0043679F">
            <w:pPr>
              <w:pStyle w:val="ListParagraph"/>
              <w:numPr>
                <w:ilvl w:val="0"/>
                <w:numId w:val="28"/>
              </w:numPr>
              <w:spacing w:after="160" w:line="259" w:lineRule="auto"/>
              <w:rPr>
                <w:rFonts w:ascii="Times New Roman" w:hAnsi="Times New Roman"/>
                <w:sz w:val="22"/>
                <w:szCs w:val="22"/>
                <w:shd w:val="clear" w:color="auto" w:fill="FFFFFF"/>
              </w:rPr>
            </w:pPr>
            <w:r w:rsidRPr="006067DD">
              <w:rPr>
                <w:rFonts w:ascii="Times New Roman" w:eastAsia="Times New Roman" w:hAnsi="Times New Roman"/>
                <w:b/>
                <w:sz w:val="22"/>
                <w:szCs w:val="22"/>
              </w:rPr>
              <w:t>Safeguarding Governor</w:t>
            </w:r>
            <w:r w:rsidRPr="006067DD">
              <w:rPr>
                <w:rFonts w:ascii="Times New Roman" w:eastAsia="Times New Roman" w:hAnsi="Times New Roman"/>
                <w:bCs/>
                <w:sz w:val="22"/>
                <w:szCs w:val="22"/>
              </w:rPr>
              <w:t xml:space="preserve"> – to </w:t>
            </w:r>
            <w:r w:rsidR="008002B0" w:rsidRPr="006067DD">
              <w:rPr>
                <w:rFonts w:ascii="Times New Roman" w:eastAsia="Times New Roman" w:hAnsi="Times New Roman"/>
                <w:bCs/>
                <w:sz w:val="22"/>
                <w:szCs w:val="22"/>
              </w:rPr>
              <w:t xml:space="preserve">update Board on </w:t>
            </w:r>
            <w:r w:rsidR="003F3778" w:rsidRPr="006067DD">
              <w:rPr>
                <w:rFonts w:ascii="Times New Roman" w:eastAsia="Times New Roman" w:hAnsi="Times New Roman"/>
                <w:bCs/>
                <w:sz w:val="22"/>
                <w:szCs w:val="22"/>
              </w:rPr>
              <w:t>Safeguarding</w:t>
            </w:r>
            <w:r w:rsidR="002F34FC" w:rsidRPr="006067DD">
              <w:rPr>
                <w:rFonts w:ascii="Times New Roman" w:eastAsia="Times New Roman" w:hAnsi="Times New Roman"/>
                <w:bCs/>
                <w:sz w:val="22"/>
                <w:szCs w:val="22"/>
              </w:rPr>
              <w:t xml:space="preserve"> and Safer Recruitment Processes</w:t>
            </w:r>
            <w:r w:rsidR="003F3778" w:rsidRPr="006067DD">
              <w:rPr>
                <w:rFonts w:ascii="Times New Roman" w:eastAsia="Times New Roman" w:hAnsi="Times New Roman"/>
                <w:bCs/>
                <w:sz w:val="22"/>
                <w:szCs w:val="22"/>
              </w:rPr>
              <w:t xml:space="preserve"> and to confirm </w:t>
            </w:r>
            <w:r w:rsidR="005913B1" w:rsidRPr="006067DD">
              <w:rPr>
                <w:rFonts w:ascii="Times New Roman" w:eastAsia="Times New Roman" w:hAnsi="Times New Roman"/>
                <w:bCs/>
                <w:sz w:val="22"/>
                <w:szCs w:val="22"/>
              </w:rPr>
              <w:t>that the SCR is up to date</w:t>
            </w:r>
            <w:r w:rsidR="00A94C45" w:rsidRPr="006067DD">
              <w:rPr>
                <w:rFonts w:ascii="Times New Roman" w:eastAsia="Times New Roman" w:hAnsi="Times New Roman"/>
                <w:bCs/>
                <w:sz w:val="22"/>
                <w:szCs w:val="22"/>
              </w:rPr>
              <w:t>.</w:t>
            </w:r>
            <w:r w:rsidR="0043679F" w:rsidRPr="006067DD">
              <w:rPr>
                <w:rFonts w:ascii="Times New Roman" w:eastAsia="Times New Roman" w:hAnsi="Times New Roman"/>
                <w:bCs/>
                <w:sz w:val="22"/>
                <w:szCs w:val="22"/>
              </w:rPr>
              <w:t xml:space="preserve"> </w:t>
            </w:r>
            <w:r w:rsidR="0043679F" w:rsidRPr="006067DD">
              <w:rPr>
                <w:rFonts w:ascii="Times New Roman" w:hAnsi="Times New Roman"/>
                <w:sz w:val="22"/>
                <w:szCs w:val="22"/>
                <w:shd w:val="clear" w:color="auto" w:fill="FFFFFF"/>
              </w:rPr>
              <w:t xml:space="preserve">Buckinghamshire Council are running </w:t>
            </w:r>
            <w:r w:rsidR="00EC7AC5" w:rsidRPr="006067DD">
              <w:rPr>
                <w:rFonts w:ascii="Times New Roman" w:hAnsi="Times New Roman"/>
                <w:sz w:val="22"/>
                <w:szCs w:val="22"/>
                <w:shd w:val="clear" w:color="auto" w:fill="FFFFFF"/>
              </w:rPr>
              <w:t>free</w:t>
            </w:r>
            <w:r w:rsidR="0043679F" w:rsidRPr="006067DD">
              <w:rPr>
                <w:rFonts w:ascii="Times New Roman" w:hAnsi="Times New Roman"/>
                <w:sz w:val="22"/>
                <w:szCs w:val="22"/>
                <w:shd w:val="clear" w:color="auto" w:fill="FFFFFF"/>
              </w:rPr>
              <w:t xml:space="preserve"> Managing Allegations Training for Governors on Wednesday 27</w:t>
            </w:r>
            <w:r w:rsidR="0043679F" w:rsidRPr="006067DD">
              <w:rPr>
                <w:rFonts w:ascii="Times New Roman" w:hAnsi="Times New Roman"/>
                <w:sz w:val="22"/>
                <w:szCs w:val="22"/>
                <w:shd w:val="clear" w:color="auto" w:fill="FFFFFF"/>
                <w:vertAlign w:val="superscript"/>
              </w:rPr>
              <w:t>th</w:t>
            </w:r>
            <w:r w:rsidR="0043679F" w:rsidRPr="006067DD">
              <w:rPr>
                <w:rFonts w:ascii="Times New Roman" w:hAnsi="Times New Roman"/>
                <w:sz w:val="22"/>
                <w:szCs w:val="22"/>
                <w:shd w:val="clear" w:color="auto" w:fill="FFFFFF"/>
              </w:rPr>
              <w:t xml:space="preserve"> January via Teams – </w:t>
            </w:r>
            <w:hyperlink r:id="rId22" w:history="1">
              <w:r w:rsidR="0043679F" w:rsidRPr="006067DD">
                <w:rPr>
                  <w:rFonts w:ascii="Times New Roman" w:hAnsi="Times New Roman"/>
                  <w:color w:val="0000FF"/>
                  <w:sz w:val="22"/>
                  <w:szCs w:val="22"/>
                  <w:u w:val="single"/>
                </w:rPr>
                <w:t>Governor Training Available Spring 2021 – Bucks Association of School Governors (bucksgovernors.org)</w:t>
              </w:r>
            </w:hyperlink>
          </w:p>
          <w:p w14:paraId="24CAFB6A" w14:textId="77777777" w:rsidR="00704F1D" w:rsidRPr="006067DD" w:rsidRDefault="00704F1D" w:rsidP="00704F1D">
            <w:pPr>
              <w:pStyle w:val="ListParagraph"/>
              <w:spacing w:after="160" w:line="259" w:lineRule="auto"/>
              <w:rPr>
                <w:rFonts w:ascii="Times New Roman" w:hAnsi="Times New Roman"/>
                <w:sz w:val="22"/>
                <w:szCs w:val="22"/>
                <w:shd w:val="clear" w:color="auto" w:fill="FFFFFF"/>
              </w:rPr>
            </w:pPr>
          </w:p>
          <w:p w14:paraId="1474A605" w14:textId="07190AB6" w:rsidR="00BE4A3E" w:rsidRPr="006067DD" w:rsidRDefault="00A94C45" w:rsidP="00F96973">
            <w:pPr>
              <w:pStyle w:val="ListParagraph"/>
              <w:numPr>
                <w:ilvl w:val="0"/>
                <w:numId w:val="30"/>
              </w:numPr>
              <w:spacing w:after="160" w:line="259" w:lineRule="auto"/>
              <w:rPr>
                <w:rFonts w:ascii="Times New Roman" w:hAnsi="Times New Roman"/>
                <w:sz w:val="22"/>
                <w:szCs w:val="22"/>
              </w:rPr>
            </w:pPr>
            <w:r w:rsidRPr="006067DD">
              <w:rPr>
                <w:rFonts w:ascii="Times New Roman" w:eastAsia="Times New Roman" w:hAnsi="Times New Roman"/>
                <w:b/>
                <w:sz w:val="22"/>
                <w:szCs w:val="22"/>
              </w:rPr>
              <w:t xml:space="preserve">Pupil Premium Governor </w:t>
            </w:r>
            <w:r w:rsidR="0007595F" w:rsidRPr="006067DD">
              <w:rPr>
                <w:rFonts w:ascii="Times New Roman" w:eastAsia="Times New Roman" w:hAnsi="Times New Roman"/>
                <w:b/>
                <w:sz w:val="22"/>
                <w:szCs w:val="22"/>
              </w:rPr>
              <w:t>–</w:t>
            </w:r>
            <w:r w:rsidRPr="006067DD">
              <w:rPr>
                <w:rFonts w:ascii="Times New Roman" w:eastAsia="Times New Roman" w:hAnsi="Times New Roman"/>
                <w:b/>
                <w:sz w:val="22"/>
                <w:szCs w:val="22"/>
              </w:rPr>
              <w:t xml:space="preserve"> </w:t>
            </w:r>
            <w:r w:rsidR="000529FE" w:rsidRPr="006067DD">
              <w:rPr>
                <w:rFonts w:ascii="Times New Roman" w:eastAsia="Times New Roman" w:hAnsi="Times New Roman"/>
                <w:bCs/>
                <w:sz w:val="22"/>
                <w:szCs w:val="22"/>
              </w:rPr>
              <w:t>to update Board</w:t>
            </w:r>
            <w:r w:rsidR="00DE5E56" w:rsidRPr="006067DD">
              <w:rPr>
                <w:rFonts w:ascii="Times New Roman" w:eastAsia="Times New Roman" w:hAnsi="Times New Roman"/>
                <w:bCs/>
                <w:sz w:val="22"/>
                <w:szCs w:val="22"/>
              </w:rPr>
              <w:t xml:space="preserve"> on the</w:t>
            </w:r>
            <w:r w:rsidR="00BE4A3E" w:rsidRPr="006067DD">
              <w:rPr>
                <w:rFonts w:ascii="Times New Roman" w:hAnsi="Times New Roman"/>
                <w:sz w:val="22"/>
                <w:szCs w:val="22"/>
              </w:rPr>
              <w:t xml:space="preserve"> provision that is in place for students entitled to the Pupil Premium Grant (PPG) and </w:t>
            </w:r>
            <w:r w:rsidR="00D02BF6" w:rsidRPr="006067DD">
              <w:rPr>
                <w:rFonts w:ascii="Times New Roman" w:hAnsi="Times New Roman"/>
                <w:sz w:val="22"/>
                <w:szCs w:val="22"/>
              </w:rPr>
              <w:t>Catch-up</w:t>
            </w:r>
            <w:r w:rsidR="00BE4A3E" w:rsidRPr="006067DD">
              <w:rPr>
                <w:rFonts w:ascii="Times New Roman" w:hAnsi="Times New Roman"/>
                <w:sz w:val="22"/>
                <w:szCs w:val="22"/>
              </w:rPr>
              <w:t xml:space="preserve"> Funding, such as.</w:t>
            </w:r>
          </w:p>
          <w:p w14:paraId="5A11C0FE" w14:textId="77777777" w:rsidR="00BE4A3E" w:rsidRPr="006067DD" w:rsidRDefault="00BE4A3E" w:rsidP="00DE5E56">
            <w:pPr>
              <w:numPr>
                <w:ilvl w:val="0"/>
                <w:numId w:val="31"/>
              </w:numPr>
            </w:pPr>
            <w:r w:rsidRPr="006067DD">
              <w:t>Confirming the named governor for PPG</w:t>
            </w:r>
          </w:p>
          <w:p w14:paraId="7625AC6F" w14:textId="77777777" w:rsidR="00BE4A3E" w:rsidRPr="006067DD" w:rsidRDefault="00BE4A3E" w:rsidP="00DE5E56">
            <w:pPr>
              <w:numPr>
                <w:ilvl w:val="1"/>
                <w:numId w:val="31"/>
              </w:numPr>
            </w:pPr>
            <w:r w:rsidRPr="006067DD">
              <w:t>Confirming programme of monitoring and reporting for Pupil Premium Grant activity and impact</w:t>
            </w:r>
          </w:p>
          <w:p w14:paraId="1E550833" w14:textId="49A114D2" w:rsidR="00BE4A3E" w:rsidRPr="006067DD" w:rsidRDefault="00BE4A3E" w:rsidP="00DE5E56">
            <w:pPr>
              <w:numPr>
                <w:ilvl w:val="1"/>
                <w:numId w:val="31"/>
              </w:numPr>
            </w:pPr>
            <w:r w:rsidRPr="006067DD">
              <w:t xml:space="preserve">Ensure statutory reporting requirements are met including up to date information on the school </w:t>
            </w:r>
            <w:r w:rsidR="00DE5E56" w:rsidRPr="006067DD">
              <w:t>website.</w:t>
            </w:r>
          </w:p>
          <w:p w14:paraId="3F285954" w14:textId="53FCF4B3" w:rsidR="00BE4A3E" w:rsidRPr="006067DD" w:rsidRDefault="00BE4A3E" w:rsidP="00DE5E56">
            <w:pPr>
              <w:numPr>
                <w:ilvl w:val="1"/>
                <w:numId w:val="31"/>
              </w:numPr>
            </w:pPr>
            <w:r w:rsidRPr="006067DD">
              <w:t xml:space="preserve">Identification of the use of the catch up premium and its </w:t>
            </w:r>
            <w:r w:rsidR="00DE5E56" w:rsidRPr="006067DD">
              <w:t>impact.</w:t>
            </w:r>
          </w:p>
          <w:p w14:paraId="09F7CC54" w14:textId="6685165D" w:rsidR="00BE4A3E" w:rsidRPr="006067DD" w:rsidRDefault="00BE4A3E" w:rsidP="00DE5E56">
            <w:pPr>
              <w:numPr>
                <w:ilvl w:val="0"/>
                <w:numId w:val="31"/>
              </w:numPr>
            </w:pPr>
            <w:r w:rsidRPr="006067DD">
              <w:t xml:space="preserve">Review Buckinghamshire Council guidance and resources related to </w:t>
            </w:r>
            <w:r w:rsidR="00DE5E56" w:rsidRPr="006067DD">
              <w:t>PPG.</w:t>
            </w:r>
            <w:r w:rsidRPr="006067DD">
              <w:t xml:space="preserve"> </w:t>
            </w:r>
          </w:p>
          <w:p w14:paraId="026659B5" w14:textId="3285D9B0" w:rsidR="00BE4A3E" w:rsidRPr="006067DD" w:rsidRDefault="00BE4A3E" w:rsidP="00DE5E56">
            <w:pPr>
              <w:numPr>
                <w:ilvl w:val="0"/>
                <w:numId w:val="31"/>
              </w:numPr>
            </w:pPr>
            <w:r w:rsidRPr="006067DD">
              <w:t xml:space="preserve">Review external links to PPG </w:t>
            </w:r>
            <w:r w:rsidR="00143A94" w:rsidRPr="006067DD">
              <w:t>guidance. -</w:t>
            </w:r>
            <w:r w:rsidR="00A106D4" w:rsidRPr="006067DD">
              <w:t xml:space="preserve"> especially</w:t>
            </w:r>
            <w:r w:rsidR="00143A94" w:rsidRPr="006067DD">
              <w:t xml:space="preserve"> the</w:t>
            </w:r>
            <w:r w:rsidR="00A106D4" w:rsidRPr="006067DD">
              <w:t xml:space="preserve"> EEF - </w:t>
            </w:r>
            <w:hyperlink r:id="rId23" w:history="1">
              <w:r w:rsidR="00A106D4" w:rsidRPr="006067DD">
                <w:rPr>
                  <w:rStyle w:val="Hyperlink"/>
                  <w:color w:val="0070C0"/>
                </w:rPr>
                <w:t>https://educationendowmentfoundation.org.uk/evidence-summaries/pupil-premium-guide/</w:t>
              </w:r>
            </w:hyperlink>
          </w:p>
          <w:p w14:paraId="5FAF14C6" w14:textId="77777777" w:rsidR="00DE5E56" w:rsidRPr="006067DD" w:rsidRDefault="00BE4A3E" w:rsidP="00DE5E56">
            <w:pPr>
              <w:numPr>
                <w:ilvl w:val="0"/>
                <w:numId w:val="31"/>
              </w:numPr>
            </w:pPr>
            <w:r w:rsidRPr="006067DD">
              <w:t>Governing boards should consider the impact of Covid-19 on pupils eligible for the PPG</w:t>
            </w:r>
            <w:r w:rsidR="00DE5E56" w:rsidRPr="006067DD">
              <w:t>.</w:t>
            </w:r>
          </w:p>
          <w:p w14:paraId="6A6D96D0" w14:textId="29461CEE" w:rsidR="00A94C45" w:rsidRPr="006067DD" w:rsidRDefault="00BE4A3E" w:rsidP="00DE5E56">
            <w:pPr>
              <w:numPr>
                <w:ilvl w:val="0"/>
                <w:numId w:val="31"/>
              </w:numPr>
            </w:pPr>
            <w:r w:rsidRPr="006067DD">
              <w:t xml:space="preserve">Ensuring that Boards are aware of the next Closing the Gap in Bucks Assessment of Need Workshop on the 15/01/2021 </w:t>
            </w:r>
            <w:hyperlink r:id="rId24" w:history="1">
              <w:r w:rsidRPr="006067DD">
                <w:rPr>
                  <w:color w:val="0000FF"/>
                  <w:u w:val="single"/>
                </w:rPr>
                <w:t>Closing the Gap in Bucks, Assessment of Need Workshop Tickets, Fri 15 Jan 2021 at 13:00 | Eventbrite</w:t>
              </w:r>
            </w:hyperlink>
          </w:p>
          <w:p w14:paraId="476498AD" w14:textId="7941F4DE" w:rsidR="00704F1D" w:rsidRPr="006067DD" w:rsidRDefault="00704F1D" w:rsidP="00DE5E56"/>
          <w:p w14:paraId="0E886F7D" w14:textId="447F5B8E" w:rsidR="00C51D61" w:rsidRPr="006067DD" w:rsidRDefault="00F96973" w:rsidP="00212120">
            <w:pPr>
              <w:pStyle w:val="ListParagraph"/>
              <w:numPr>
                <w:ilvl w:val="0"/>
                <w:numId w:val="30"/>
              </w:numPr>
              <w:rPr>
                <w:rStyle w:val="Hyperlink"/>
                <w:rFonts w:ascii="Times New Roman" w:eastAsia="Times New Roman" w:hAnsi="Times New Roman"/>
                <w:color w:val="auto"/>
                <w:sz w:val="22"/>
                <w:szCs w:val="22"/>
                <w:u w:val="none"/>
              </w:rPr>
            </w:pPr>
            <w:r w:rsidRPr="006067DD">
              <w:rPr>
                <w:rFonts w:ascii="Times New Roman" w:eastAsia="Times New Roman" w:hAnsi="Times New Roman"/>
                <w:b/>
                <w:bCs/>
                <w:sz w:val="22"/>
                <w:szCs w:val="22"/>
              </w:rPr>
              <w:t>Equalities Governor</w:t>
            </w:r>
            <w:r w:rsidR="00325D81" w:rsidRPr="006067DD">
              <w:rPr>
                <w:rFonts w:ascii="Times New Roman" w:eastAsia="Times New Roman" w:hAnsi="Times New Roman"/>
                <w:sz w:val="22"/>
                <w:szCs w:val="22"/>
              </w:rPr>
              <w:t xml:space="preserve"> - to </w:t>
            </w:r>
            <w:r w:rsidR="00325D81" w:rsidRPr="006067DD">
              <w:rPr>
                <w:rFonts w:ascii="Times New Roman" w:hAnsi="Times New Roman"/>
                <w:bCs/>
                <w:sz w:val="22"/>
                <w:szCs w:val="22"/>
              </w:rPr>
              <w:t>confirm that equalities objectives are published on the school website</w:t>
            </w:r>
            <w:r w:rsidR="00212120" w:rsidRPr="006067DD">
              <w:rPr>
                <w:rFonts w:ascii="Times New Roman" w:hAnsi="Times New Roman"/>
                <w:bCs/>
                <w:sz w:val="22"/>
                <w:szCs w:val="22"/>
              </w:rPr>
              <w:t xml:space="preserve"> </w:t>
            </w:r>
            <w:hyperlink r:id="rId25" w:history="1">
              <w:r w:rsidR="00212120" w:rsidRPr="006067DD">
                <w:rPr>
                  <w:rStyle w:val="Hyperlink"/>
                  <w:rFonts w:ascii="Times New Roman" w:hAnsi="Times New Roman"/>
                  <w:sz w:val="22"/>
                  <w:szCs w:val="22"/>
                </w:rPr>
                <w:t>Equality Act 2010: advice for schools - GOV.UK (www.gov.uk)</w:t>
              </w:r>
            </w:hyperlink>
          </w:p>
          <w:p w14:paraId="64E8361E" w14:textId="77777777" w:rsidR="00C444B6" w:rsidRPr="006067DD" w:rsidRDefault="00C444B6" w:rsidP="00C444B6">
            <w:pPr>
              <w:pStyle w:val="ListParagraph"/>
              <w:ind w:left="360"/>
              <w:rPr>
                <w:rFonts w:ascii="Times New Roman" w:eastAsia="Times New Roman" w:hAnsi="Times New Roman"/>
                <w:sz w:val="22"/>
                <w:szCs w:val="22"/>
              </w:rPr>
            </w:pPr>
          </w:p>
          <w:p w14:paraId="725BE88C" w14:textId="6C2E70BB" w:rsidR="00704F1D" w:rsidRPr="006067DD" w:rsidRDefault="00863F57" w:rsidP="00212120">
            <w:pPr>
              <w:pStyle w:val="ListParagraph"/>
              <w:numPr>
                <w:ilvl w:val="0"/>
                <w:numId w:val="30"/>
              </w:numPr>
              <w:rPr>
                <w:rFonts w:ascii="Times New Roman" w:eastAsia="Times New Roman" w:hAnsi="Times New Roman"/>
                <w:sz w:val="22"/>
                <w:szCs w:val="22"/>
              </w:rPr>
            </w:pPr>
            <w:r w:rsidRPr="006067DD">
              <w:rPr>
                <w:rFonts w:ascii="Times New Roman" w:eastAsia="Times New Roman" w:hAnsi="Times New Roman"/>
                <w:b/>
                <w:bCs/>
                <w:sz w:val="22"/>
                <w:szCs w:val="22"/>
              </w:rPr>
              <w:t>SEND Governor</w:t>
            </w:r>
            <w:r w:rsidRPr="006067DD">
              <w:rPr>
                <w:rFonts w:ascii="Times New Roman" w:eastAsia="Times New Roman" w:hAnsi="Times New Roman"/>
                <w:sz w:val="22"/>
                <w:szCs w:val="22"/>
              </w:rPr>
              <w:t xml:space="preserve"> – to update the Board on SEND and ensure knowledge of key documents to support the</w:t>
            </w:r>
            <w:r w:rsidR="008A4636" w:rsidRPr="006067DD">
              <w:rPr>
                <w:rFonts w:ascii="Times New Roman" w:eastAsia="Times New Roman" w:hAnsi="Times New Roman"/>
                <w:sz w:val="22"/>
                <w:szCs w:val="22"/>
              </w:rPr>
              <w:t xml:space="preserve"> role</w:t>
            </w:r>
            <w:r w:rsidR="00C51D61" w:rsidRPr="006067DD">
              <w:rPr>
                <w:rFonts w:ascii="Times New Roman" w:eastAsia="Times New Roman" w:hAnsi="Times New Roman"/>
                <w:sz w:val="22"/>
                <w:szCs w:val="22"/>
              </w:rPr>
              <w:t>.</w:t>
            </w:r>
          </w:p>
          <w:p w14:paraId="6121EA72" w14:textId="1AA66A71" w:rsidR="00112F2F" w:rsidRPr="006067DD" w:rsidRDefault="00E65508" w:rsidP="00112F2F">
            <w:pPr>
              <w:numPr>
                <w:ilvl w:val="0"/>
                <w:numId w:val="32"/>
              </w:numPr>
              <w:shd w:val="clear" w:color="auto" w:fill="FFFFFF"/>
              <w:textAlignment w:val="baseline"/>
              <w:rPr>
                <w:color w:val="1F1F1F"/>
              </w:rPr>
            </w:pPr>
            <w:hyperlink r:id="rId26" w:history="1">
              <w:r w:rsidR="00112F2F" w:rsidRPr="006067DD">
                <w:rPr>
                  <w:rStyle w:val="Hyperlink"/>
                  <w:bdr w:val="none" w:sz="0" w:space="0" w:color="auto" w:frame="1"/>
                </w:rPr>
                <w:t>SEN Governors – Best Practice Guidance</w:t>
              </w:r>
            </w:hyperlink>
          </w:p>
          <w:p w14:paraId="6D2BF8AB" w14:textId="3A3AC3AE" w:rsidR="00112F2F" w:rsidRPr="006067DD" w:rsidRDefault="00E65508" w:rsidP="00112F2F">
            <w:pPr>
              <w:numPr>
                <w:ilvl w:val="0"/>
                <w:numId w:val="32"/>
              </w:numPr>
              <w:shd w:val="clear" w:color="auto" w:fill="FFFFFF"/>
              <w:textAlignment w:val="baseline"/>
              <w:rPr>
                <w:color w:val="1F1F1F"/>
              </w:rPr>
            </w:pPr>
            <w:hyperlink r:id="rId27" w:history="1">
              <w:r w:rsidR="00112F2F" w:rsidRPr="006067DD">
                <w:rPr>
                  <w:rStyle w:val="Hyperlink"/>
                  <w:bdr w:val="none" w:sz="0" w:space="0" w:color="auto" w:frame="1"/>
                </w:rPr>
                <w:t>Annual Cycle of SEND Governor Responsibilities – Example</w:t>
              </w:r>
            </w:hyperlink>
          </w:p>
          <w:p w14:paraId="4AEFAF7B" w14:textId="051B243E" w:rsidR="00112F2F" w:rsidRPr="006067DD" w:rsidRDefault="00E65508" w:rsidP="00112F2F">
            <w:pPr>
              <w:numPr>
                <w:ilvl w:val="0"/>
                <w:numId w:val="32"/>
              </w:numPr>
              <w:shd w:val="clear" w:color="auto" w:fill="FFFFFF"/>
              <w:textAlignment w:val="baseline"/>
              <w:rPr>
                <w:color w:val="1F1F1F"/>
              </w:rPr>
            </w:pPr>
            <w:hyperlink r:id="rId28" w:history="1">
              <w:r w:rsidR="00112F2F" w:rsidRPr="006067DD">
                <w:rPr>
                  <w:rStyle w:val="Hyperlink"/>
                  <w:bdr w:val="none" w:sz="0" w:space="0" w:color="auto" w:frame="1"/>
                </w:rPr>
                <w:t>SEN Governor Checklist of Duties</w:t>
              </w:r>
            </w:hyperlink>
          </w:p>
          <w:p w14:paraId="682BE928" w14:textId="665DE82D" w:rsidR="00112F2F" w:rsidRPr="006067DD" w:rsidRDefault="00E65508" w:rsidP="00112F2F">
            <w:pPr>
              <w:numPr>
                <w:ilvl w:val="0"/>
                <w:numId w:val="32"/>
              </w:numPr>
              <w:shd w:val="clear" w:color="auto" w:fill="FFFFFF"/>
              <w:textAlignment w:val="baseline"/>
              <w:rPr>
                <w:rStyle w:val="Hyperlink"/>
                <w:color w:val="1F1F1F"/>
                <w:u w:val="none"/>
              </w:rPr>
            </w:pPr>
            <w:hyperlink r:id="rId29" w:history="1">
              <w:r w:rsidR="00112F2F" w:rsidRPr="006067DD">
                <w:rPr>
                  <w:rStyle w:val="Hyperlink"/>
                  <w:bdr w:val="none" w:sz="0" w:space="0" w:color="auto" w:frame="1"/>
                </w:rPr>
                <w:t>Asking the Right Questions as the SEN Governor</w:t>
              </w:r>
            </w:hyperlink>
          </w:p>
          <w:p w14:paraId="3A4B3433" w14:textId="3A3F9A66" w:rsidR="00A106D4" w:rsidRPr="006067DD" w:rsidRDefault="00A106D4" w:rsidP="00112F2F">
            <w:pPr>
              <w:numPr>
                <w:ilvl w:val="0"/>
                <w:numId w:val="32"/>
              </w:numPr>
              <w:shd w:val="clear" w:color="auto" w:fill="FFFFFF"/>
              <w:textAlignment w:val="baseline"/>
              <w:rPr>
                <w:rStyle w:val="Hyperlink"/>
                <w:color w:val="1F1F1F"/>
                <w:u w:val="none"/>
              </w:rPr>
            </w:pPr>
            <w:r w:rsidRPr="006067DD">
              <w:rPr>
                <w:rStyle w:val="Hyperlink"/>
                <w:color w:val="auto"/>
                <w:u w:val="none"/>
                <w:bdr w:val="none" w:sz="0" w:space="0" w:color="auto" w:frame="1"/>
              </w:rPr>
              <w:t xml:space="preserve">To Note Free membership of NASEN from </w:t>
            </w:r>
            <w:r w:rsidR="00143A94" w:rsidRPr="006067DD">
              <w:rPr>
                <w:rStyle w:val="Hyperlink"/>
                <w:color w:val="auto"/>
                <w:u w:val="none"/>
                <w:bdr w:val="none" w:sz="0" w:space="0" w:color="auto" w:frame="1"/>
              </w:rPr>
              <w:t>January</w:t>
            </w:r>
            <w:r w:rsidRPr="006067DD">
              <w:rPr>
                <w:rStyle w:val="Hyperlink"/>
                <w:color w:val="auto"/>
                <w:u w:val="none"/>
                <w:bdr w:val="none" w:sz="0" w:space="0" w:color="auto" w:frame="1"/>
              </w:rPr>
              <w:t xml:space="preserve"> 1</w:t>
            </w:r>
            <w:r w:rsidRPr="006067DD">
              <w:rPr>
                <w:rStyle w:val="Hyperlink"/>
                <w:color w:val="auto"/>
                <w:u w:val="none"/>
                <w:bdr w:val="none" w:sz="0" w:space="0" w:color="auto" w:frame="1"/>
                <w:vertAlign w:val="superscript"/>
              </w:rPr>
              <w:t>st</w:t>
            </w:r>
            <w:r w:rsidR="00143A94" w:rsidRPr="006067DD">
              <w:rPr>
                <w:rStyle w:val="Hyperlink"/>
                <w:color w:val="auto"/>
                <w:u w:val="none"/>
                <w:bdr w:val="none" w:sz="0" w:space="0" w:color="auto" w:frame="1"/>
              </w:rPr>
              <w:t>, 2021</w:t>
            </w:r>
            <w:r w:rsidRPr="006067DD">
              <w:rPr>
                <w:rStyle w:val="Hyperlink"/>
                <w:color w:val="auto"/>
                <w:bdr w:val="none" w:sz="0" w:space="0" w:color="auto" w:frame="1"/>
              </w:rPr>
              <w:t xml:space="preserve"> </w:t>
            </w:r>
            <w:hyperlink r:id="rId30" w:history="1">
              <w:r w:rsidRPr="006067DD">
                <w:rPr>
                  <w:rStyle w:val="Hyperlink"/>
                  <w:bdr w:val="none" w:sz="0" w:space="0" w:color="auto" w:frame="1"/>
                </w:rPr>
                <w:t>www.nasen.org.uk</w:t>
              </w:r>
            </w:hyperlink>
          </w:p>
          <w:p w14:paraId="3BA0FF95" w14:textId="1B0D5E41" w:rsidR="00A106D4" w:rsidRPr="006067DD" w:rsidRDefault="00143A94" w:rsidP="00112F2F">
            <w:pPr>
              <w:numPr>
                <w:ilvl w:val="0"/>
                <w:numId w:val="32"/>
              </w:numPr>
              <w:shd w:val="clear" w:color="auto" w:fill="FFFFFF"/>
              <w:textAlignment w:val="baseline"/>
              <w:rPr>
                <w:color w:val="1F1F1F"/>
              </w:rPr>
            </w:pPr>
            <w:r w:rsidRPr="006067DD">
              <w:rPr>
                <w:rStyle w:val="Hyperlink"/>
                <w:color w:val="auto"/>
                <w:u w:val="none"/>
                <w:bdr w:val="none" w:sz="0" w:space="0" w:color="auto" w:frame="1"/>
              </w:rPr>
              <w:t>P</w:t>
            </w:r>
            <w:r w:rsidR="00A106D4" w:rsidRPr="006067DD">
              <w:rPr>
                <w:rStyle w:val="Hyperlink"/>
                <w:color w:val="auto"/>
                <w:u w:val="none"/>
                <w:bdr w:val="none" w:sz="0" w:space="0" w:color="auto" w:frame="1"/>
              </w:rPr>
              <w:t>ublication of NASEN guide for SEND governors</w:t>
            </w:r>
            <w:r w:rsidR="00A106D4" w:rsidRPr="006067DD">
              <w:rPr>
                <w:rStyle w:val="Hyperlink"/>
                <w:color w:val="auto"/>
                <w:bdr w:val="none" w:sz="0" w:space="0" w:color="auto" w:frame="1"/>
              </w:rPr>
              <w:t xml:space="preserve">  </w:t>
            </w:r>
            <w:hyperlink r:id="rId31" w:history="1">
              <w:r w:rsidR="00A106D4" w:rsidRPr="006067DD">
                <w:rPr>
                  <w:rStyle w:val="Hyperlink"/>
                  <w:bdr w:val="none" w:sz="0" w:space="0" w:color="auto" w:frame="1"/>
                </w:rPr>
                <w:t>https://nasen.org.uk/news/must-read-governance-handbook-for-send-and-inclusion-is-available-for-pre-order-now.html</w:t>
              </w:r>
            </w:hyperlink>
            <w:r w:rsidR="00A106D4" w:rsidRPr="006067DD">
              <w:rPr>
                <w:rStyle w:val="Hyperlink"/>
                <w:bdr w:val="none" w:sz="0" w:space="0" w:color="auto" w:frame="1"/>
              </w:rPr>
              <w:t xml:space="preserve"> and </w:t>
            </w:r>
            <w:r w:rsidR="00685544" w:rsidRPr="006067DD">
              <w:rPr>
                <w:rStyle w:val="Hyperlink"/>
                <w:bdr w:val="none" w:sz="0" w:space="0" w:color="auto" w:frame="1"/>
              </w:rPr>
              <w:t>Amazon.</w:t>
            </w:r>
          </w:p>
          <w:p w14:paraId="089D8A1F" w14:textId="77777777" w:rsidR="00DB0C8E" w:rsidRPr="006067DD" w:rsidRDefault="00DB0C8E" w:rsidP="00DB0C8E">
            <w:pPr>
              <w:shd w:val="clear" w:color="auto" w:fill="FFFFFF"/>
              <w:ind w:left="1080"/>
              <w:textAlignment w:val="baseline"/>
              <w:rPr>
                <w:color w:val="1F1F1F"/>
              </w:rPr>
            </w:pPr>
          </w:p>
          <w:p w14:paraId="130B04F7" w14:textId="045B87AA" w:rsidR="005D4E39" w:rsidRPr="00840201" w:rsidRDefault="00DB0C8E" w:rsidP="005D4E39">
            <w:pPr>
              <w:pStyle w:val="ListParagraph"/>
              <w:numPr>
                <w:ilvl w:val="0"/>
                <w:numId w:val="33"/>
              </w:numPr>
              <w:spacing w:after="160" w:line="259" w:lineRule="auto"/>
              <w:rPr>
                <w:rFonts w:ascii="Times New Roman" w:hAnsi="Times New Roman"/>
                <w:shd w:val="clear" w:color="auto" w:fill="FFFFFF"/>
              </w:rPr>
            </w:pPr>
            <w:r w:rsidRPr="006067DD">
              <w:rPr>
                <w:rFonts w:ascii="Times New Roman" w:eastAsia="Times New Roman" w:hAnsi="Times New Roman"/>
                <w:b/>
                <w:bCs/>
                <w:color w:val="1F1F1F"/>
                <w:sz w:val="22"/>
                <w:szCs w:val="22"/>
              </w:rPr>
              <w:t xml:space="preserve">Development Governor </w:t>
            </w:r>
            <w:r w:rsidR="0038534E" w:rsidRPr="006067DD">
              <w:rPr>
                <w:rFonts w:ascii="Times New Roman" w:eastAsia="Times New Roman" w:hAnsi="Times New Roman"/>
                <w:color w:val="1F1F1F"/>
                <w:sz w:val="22"/>
                <w:szCs w:val="22"/>
              </w:rPr>
              <w:t>–</w:t>
            </w:r>
            <w:r w:rsidRPr="006067DD">
              <w:rPr>
                <w:rFonts w:ascii="Times New Roman" w:eastAsia="Times New Roman" w:hAnsi="Times New Roman"/>
                <w:color w:val="1F1F1F"/>
                <w:sz w:val="22"/>
                <w:szCs w:val="22"/>
              </w:rPr>
              <w:t xml:space="preserve"> </w:t>
            </w:r>
            <w:r w:rsidR="0038534E" w:rsidRPr="006067DD">
              <w:rPr>
                <w:rFonts w:ascii="Times New Roman" w:eastAsia="Times New Roman" w:hAnsi="Times New Roman"/>
                <w:color w:val="1F1F1F"/>
                <w:sz w:val="22"/>
                <w:szCs w:val="22"/>
              </w:rPr>
              <w:t>Review of training needs</w:t>
            </w:r>
            <w:r w:rsidR="00AC76B8" w:rsidRPr="006067DD">
              <w:rPr>
                <w:rFonts w:ascii="Times New Roman" w:eastAsia="Times New Roman" w:hAnsi="Times New Roman"/>
                <w:color w:val="1F1F1F"/>
                <w:sz w:val="22"/>
                <w:szCs w:val="22"/>
              </w:rPr>
              <w:t xml:space="preserve"> for Board. </w:t>
            </w:r>
            <w:r w:rsidR="00A106D4" w:rsidRPr="006067DD">
              <w:rPr>
                <w:rFonts w:ascii="Times New Roman" w:eastAsia="Times New Roman" w:hAnsi="Times New Roman"/>
                <w:color w:val="1F1F1F"/>
                <w:sz w:val="22"/>
                <w:szCs w:val="22"/>
              </w:rPr>
              <w:t xml:space="preserve">Skills audit available on NGA website </w:t>
            </w:r>
            <w:hyperlink r:id="rId32" w:history="1">
              <w:r w:rsidR="00A106D4" w:rsidRPr="006067DD">
                <w:rPr>
                  <w:rStyle w:val="Hyperlink"/>
                  <w:rFonts w:ascii="Times New Roman" w:eastAsia="Times New Roman" w:hAnsi="Times New Roman"/>
                  <w:sz w:val="22"/>
                  <w:szCs w:val="22"/>
                </w:rPr>
                <w:t>https://www.nga.org.uk/Knowledge-Centre/Good-governance/Effective-governance/Governing-Board-Self-Review-(1)/Skills-Audit-and-Skills-Matrix.aspx</w:t>
              </w:r>
            </w:hyperlink>
            <w:r w:rsidR="00CD2766" w:rsidRPr="006067DD">
              <w:rPr>
                <w:rFonts w:ascii="Times New Roman" w:eastAsia="Times New Roman" w:hAnsi="Times New Roman"/>
                <w:color w:val="1F1F1F"/>
                <w:sz w:val="22"/>
                <w:szCs w:val="22"/>
              </w:rPr>
              <w:t xml:space="preserve"> </w:t>
            </w:r>
          </w:p>
          <w:p w14:paraId="46702521" w14:textId="77777777" w:rsidR="00840201" w:rsidRPr="005D4E39" w:rsidRDefault="00840201" w:rsidP="00840201">
            <w:pPr>
              <w:pStyle w:val="ListParagraph"/>
              <w:spacing w:after="160" w:line="259" w:lineRule="auto"/>
              <w:ind w:left="360"/>
              <w:rPr>
                <w:rFonts w:ascii="Times New Roman" w:hAnsi="Times New Roman"/>
                <w:shd w:val="clear" w:color="auto" w:fill="FFFFFF"/>
              </w:rPr>
            </w:pPr>
          </w:p>
          <w:p w14:paraId="3CDCDBC2" w14:textId="49B07F28" w:rsidR="00DB2E7F" w:rsidRPr="005D4E39" w:rsidRDefault="00AC76B8" w:rsidP="005D4E39">
            <w:pPr>
              <w:pStyle w:val="ListParagraph"/>
              <w:numPr>
                <w:ilvl w:val="0"/>
                <w:numId w:val="33"/>
              </w:numPr>
              <w:spacing w:after="160" w:line="259" w:lineRule="auto"/>
              <w:rPr>
                <w:rStyle w:val="Hyperlink"/>
                <w:rFonts w:ascii="Times New Roman" w:hAnsi="Times New Roman"/>
                <w:color w:val="auto"/>
                <w:u w:val="none"/>
                <w:shd w:val="clear" w:color="auto" w:fill="FFFFFF"/>
              </w:rPr>
            </w:pPr>
            <w:r w:rsidRPr="005D4E39">
              <w:rPr>
                <w:rFonts w:ascii="Times New Roman" w:eastAsia="Times New Roman" w:hAnsi="Times New Roman"/>
                <w:color w:val="1F1F1F"/>
              </w:rPr>
              <w:t>Maintained Schools have</w:t>
            </w:r>
            <w:r w:rsidR="00EB40A9" w:rsidRPr="005D4E39">
              <w:rPr>
                <w:rFonts w:ascii="Times New Roman" w:eastAsia="Times New Roman" w:hAnsi="Times New Roman"/>
                <w:color w:val="1F1F1F"/>
              </w:rPr>
              <w:t xml:space="preserve"> been </w:t>
            </w:r>
            <w:r w:rsidR="004715B0" w:rsidRPr="005D4E39">
              <w:rPr>
                <w:rFonts w:ascii="Times New Roman" w:eastAsia="Times New Roman" w:hAnsi="Times New Roman"/>
                <w:color w:val="1F1F1F"/>
              </w:rPr>
              <w:t>provided free</w:t>
            </w:r>
            <w:r w:rsidRPr="005D4E39">
              <w:rPr>
                <w:rFonts w:ascii="Times New Roman" w:eastAsia="Times New Roman" w:hAnsi="Times New Roman"/>
                <w:color w:val="1F1F1F"/>
              </w:rPr>
              <w:t xml:space="preserve"> membership</w:t>
            </w:r>
            <w:r w:rsidR="00EB40A9" w:rsidRPr="005D4E39">
              <w:rPr>
                <w:rFonts w:ascii="Times New Roman" w:eastAsia="Times New Roman" w:hAnsi="Times New Roman"/>
                <w:color w:val="1F1F1F"/>
              </w:rPr>
              <w:t xml:space="preserve"> by Buckinghamshire Council to</w:t>
            </w:r>
            <w:r w:rsidRPr="005D4E39">
              <w:rPr>
                <w:rFonts w:ascii="Times New Roman" w:eastAsia="Times New Roman" w:hAnsi="Times New Roman"/>
                <w:shd w:val="clear" w:color="auto" w:fill="FFFFFF"/>
              </w:rPr>
              <w:t xml:space="preserve"> </w:t>
            </w:r>
            <w:hyperlink r:id="rId33" w:history="1">
              <w:r w:rsidRPr="005D4E39">
                <w:rPr>
                  <w:rStyle w:val="Hyperlink"/>
                  <w:rFonts w:ascii="Times New Roman" w:eastAsia="Times New Roman" w:hAnsi="Times New Roman"/>
                  <w:sz w:val="22"/>
                  <w:szCs w:val="22"/>
                  <w:shd w:val="clear" w:color="auto" w:fill="FFFFFF"/>
                </w:rPr>
                <w:t>NGA</w:t>
              </w:r>
              <w:r w:rsidR="00FE6959" w:rsidRPr="005D4E39">
                <w:rPr>
                  <w:rStyle w:val="Hyperlink"/>
                  <w:rFonts w:ascii="Times New Roman" w:eastAsia="Times New Roman" w:hAnsi="Times New Roman"/>
                  <w:sz w:val="22"/>
                  <w:szCs w:val="22"/>
                  <w:shd w:val="clear" w:color="auto" w:fill="FFFFFF"/>
                </w:rPr>
                <w:t>’</w:t>
              </w:r>
              <w:r w:rsidR="00FE6959" w:rsidRPr="005D4E39">
                <w:rPr>
                  <w:rStyle w:val="Hyperlink"/>
                  <w:rFonts w:ascii="Times New Roman" w:eastAsia="Times New Roman" w:hAnsi="Times New Roman"/>
                  <w:sz w:val="22"/>
                  <w:szCs w:val="22"/>
                </w:rPr>
                <w:t>s</w:t>
              </w:r>
              <w:r w:rsidRPr="005D4E39">
                <w:rPr>
                  <w:rStyle w:val="Hyperlink"/>
                  <w:rFonts w:ascii="Times New Roman" w:eastAsia="Times New Roman" w:hAnsi="Times New Roman"/>
                  <w:sz w:val="22"/>
                  <w:szCs w:val="22"/>
                  <w:shd w:val="clear" w:color="auto" w:fill="FFFFFF"/>
                </w:rPr>
                <w:t xml:space="preserve"> Learning</w:t>
              </w:r>
              <w:r w:rsidR="00EB40A9" w:rsidRPr="005D4E39">
                <w:rPr>
                  <w:rStyle w:val="Hyperlink"/>
                  <w:rFonts w:ascii="Times New Roman" w:eastAsia="Times New Roman" w:hAnsi="Times New Roman"/>
                  <w:sz w:val="22"/>
                  <w:szCs w:val="22"/>
                  <w:shd w:val="clear" w:color="auto" w:fill="FFFFFF"/>
                </w:rPr>
                <w:t xml:space="preserve"> Link</w:t>
              </w:r>
            </w:hyperlink>
          </w:p>
          <w:p w14:paraId="475C7B4B" w14:textId="12580E4A" w:rsidR="00704F1D" w:rsidRPr="006067DD" w:rsidRDefault="00AC76B8" w:rsidP="00DB2E7F">
            <w:pPr>
              <w:pStyle w:val="ListParagraph"/>
              <w:numPr>
                <w:ilvl w:val="0"/>
                <w:numId w:val="33"/>
              </w:numPr>
              <w:spacing w:after="160" w:line="259" w:lineRule="auto"/>
              <w:rPr>
                <w:rStyle w:val="Hyperlink"/>
                <w:rFonts w:ascii="Times New Roman" w:eastAsia="Times New Roman" w:hAnsi="Times New Roman"/>
                <w:sz w:val="22"/>
                <w:szCs w:val="22"/>
              </w:rPr>
            </w:pPr>
            <w:r w:rsidRPr="006067DD">
              <w:rPr>
                <w:rFonts w:ascii="Times New Roman" w:eastAsia="Times New Roman" w:hAnsi="Times New Roman"/>
                <w:sz w:val="22"/>
                <w:szCs w:val="22"/>
                <w:shd w:val="clear" w:color="auto" w:fill="FFFFFF"/>
              </w:rPr>
              <w:t>There are two free Buckinghamshire Council Led training courses for Governors this term Managing Allegations and the Prevent Agenda</w:t>
            </w:r>
            <w:r w:rsidR="004715B0" w:rsidRPr="006067DD">
              <w:rPr>
                <w:rFonts w:ascii="Times New Roman" w:eastAsia="Times New Roman" w:hAnsi="Times New Roman"/>
                <w:sz w:val="22"/>
                <w:szCs w:val="22"/>
                <w:shd w:val="clear" w:color="auto" w:fill="FFFFFF"/>
              </w:rPr>
              <w:t xml:space="preserve"> </w:t>
            </w:r>
            <w:hyperlink r:id="rId34" w:history="1">
              <w:r w:rsidRPr="006067DD">
                <w:rPr>
                  <w:rStyle w:val="Hyperlink"/>
                  <w:rFonts w:ascii="Times New Roman" w:eastAsia="Times New Roman" w:hAnsi="Times New Roman"/>
                  <w:sz w:val="22"/>
                  <w:szCs w:val="22"/>
                </w:rPr>
                <w:t>Governor Training Available Spring 2021 – Bucks Association of School Governors (bucksgovernors.org)</w:t>
              </w:r>
            </w:hyperlink>
          </w:p>
          <w:p w14:paraId="5728E5C1" w14:textId="77777777" w:rsidR="001F2CD7" w:rsidRPr="006067DD" w:rsidRDefault="001F2CD7" w:rsidP="001F2CD7">
            <w:pPr>
              <w:pStyle w:val="ListParagraph"/>
              <w:spacing w:after="160" w:line="259" w:lineRule="auto"/>
              <w:ind w:left="360"/>
              <w:rPr>
                <w:rFonts w:ascii="Times New Roman" w:hAnsi="Times New Roman"/>
                <w:sz w:val="22"/>
                <w:szCs w:val="22"/>
                <w:shd w:val="clear" w:color="auto" w:fill="FFFFFF"/>
              </w:rPr>
            </w:pPr>
          </w:p>
          <w:p w14:paraId="5C4750F2" w14:textId="77777777" w:rsidR="00E82590" w:rsidRDefault="00DA5A93" w:rsidP="004C3544">
            <w:pPr>
              <w:spacing w:before="100" w:beforeAutospacing="1" w:after="100" w:afterAutospacing="1"/>
              <w:rPr>
                <w:color w:val="003770"/>
              </w:rPr>
            </w:pPr>
            <w:r w:rsidRPr="004C3544">
              <w:rPr>
                <w:b/>
              </w:rPr>
              <w:t xml:space="preserve">Governor Reports </w:t>
            </w:r>
            <w:r w:rsidR="00471F13" w:rsidRPr="004C3544">
              <w:rPr>
                <w:b/>
              </w:rPr>
              <w:t>–</w:t>
            </w:r>
            <w:r w:rsidRPr="004C3544">
              <w:rPr>
                <w:b/>
              </w:rPr>
              <w:t xml:space="preserve"> </w:t>
            </w:r>
            <w:r w:rsidR="00471F13" w:rsidRPr="004C3544">
              <w:rPr>
                <w:bCs/>
              </w:rPr>
              <w:t>to include other linked Governor reports</w:t>
            </w:r>
            <w:r w:rsidR="004C5600" w:rsidRPr="004C3544">
              <w:rPr>
                <w:bCs/>
              </w:rPr>
              <w:t xml:space="preserve"> and arrangements for Governor </w:t>
            </w:r>
            <w:r w:rsidR="00D559F3" w:rsidRPr="004C3544">
              <w:rPr>
                <w:bCs/>
              </w:rPr>
              <w:t>visits</w:t>
            </w:r>
            <w:r w:rsidR="004C5600" w:rsidRPr="004C3544">
              <w:rPr>
                <w:bCs/>
              </w:rPr>
              <w:t xml:space="preserve"> </w:t>
            </w:r>
            <w:r w:rsidR="00A106D4" w:rsidRPr="004C3544">
              <w:rPr>
                <w:bCs/>
              </w:rPr>
              <w:t>(Virtual) t</w:t>
            </w:r>
            <w:r w:rsidR="004C5600" w:rsidRPr="004C3544">
              <w:rPr>
                <w:bCs/>
              </w:rPr>
              <w:t>his term</w:t>
            </w:r>
            <w:r w:rsidR="00471F13" w:rsidRPr="004C3544">
              <w:rPr>
                <w:bCs/>
              </w:rPr>
              <w:t xml:space="preserve"> – noting the guidance from the </w:t>
            </w:r>
            <w:r w:rsidR="00471F13" w:rsidRPr="004C3544">
              <w:rPr>
                <w:b/>
              </w:rPr>
              <w:t>DfE</w:t>
            </w:r>
            <w:r w:rsidR="00471F13" w:rsidRPr="004C3544">
              <w:rPr>
                <w:bCs/>
              </w:rPr>
              <w:t xml:space="preserve"> - </w:t>
            </w:r>
            <w:hyperlink r:id="rId35" w:history="1">
              <w:r w:rsidR="00D559F3" w:rsidRPr="004C3544">
                <w:rPr>
                  <w:rFonts w:eastAsiaTheme="minorHAnsi"/>
                  <w:color w:val="0000FF"/>
                  <w:u w:val="single"/>
                  <w:lang w:eastAsia="en-US"/>
                </w:rPr>
                <w:t>School governance update: December 2020 - GOV.UK (www.gov.uk)</w:t>
              </w:r>
            </w:hyperlink>
            <w:r w:rsidR="00DD1287" w:rsidRPr="004C3544">
              <w:rPr>
                <w:rFonts w:eastAsiaTheme="minorHAnsi"/>
                <w:lang w:eastAsia="en-US"/>
              </w:rPr>
              <w:t xml:space="preserve"> and the </w:t>
            </w:r>
            <w:r w:rsidR="00DD1287" w:rsidRPr="004C3544">
              <w:rPr>
                <w:rFonts w:eastAsiaTheme="minorHAnsi"/>
                <w:b/>
                <w:bCs/>
                <w:lang w:eastAsia="en-US"/>
              </w:rPr>
              <w:t xml:space="preserve">NGA </w:t>
            </w:r>
            <w:r w:rsidR="008D0BE6" w:rsidRPr="004C3544">
              <w:rPr>
                <w:rFonts w:eastAsiaTheme="minorHAnsi"/>
                <w:b/>
                <w:bCs/>
                <w:lang w:eastAsia="en-US"/>
              </w:rPr>
              <w:t xml:space="preserve"> - </w:t>
            </w:r>
            <w:r w:rsidR="00CD6DF9" w:rsidRPr="004C3544">
              <w:t>The national lockdown means that people in England will have to stay at home and only go out for essential reasons, therefore governing boards should continue to meet and govern remotely</w:t>
            </w:r>
            <w:r w:rsidR="00CD6DF9" w:rsidRPr="004C3544">
              <w:rPr>
                <w:color w:val="003770"/>
              </w:rPr>
              <w:t>.</w:t>
            </w:r>
          </w:p>
          <w:p w14:paraId="4DF4BB70" w14:textId="48AAD201" w:rsidR="00B835EB" w:rsidRPr="004C3544" w:rsidRDefault="00B835EB" w:rsidP="004C3544">
            <w:pPr>
              <w:spacing w:before="100" w:beforeAutospacing="1" w:after="100" w:afterAutospacing="1"/>
              <w:rPr>
                <w:b/>
              </w:rPr>
            </w:pPr>
          </w:p>
        </w:tc>
      </w:tr>
      <w:tr w:rsidR="00046503" w:rsidRPr="00E638E9" w14:paraId="06A21477" w14:textId="77777777" w:rsidTr="00F46875">
        <w:tc>
          <w:tcPr>
            <w:tcW w:w="454" w:type="dxa"/>
          </w:tcPr>
          <w:p w14:paraId="5F402261" w14:textId="2E231537" w:rsidR="00A952C0" w:rsidRPr="00E638E9" w:rsidRDefault="00FF03DF" w:rsidP="003B4D4E">
            <w:r w:rsidRPr="00E638E9">
              <w:lastRenderedPageBreak/>
              <w:t>8</w:t>
            </w:r>
          </w:p>
        </w:tc>
        <w:tc>
          <w:tcPr>
            <w:tcW w:w="10358" w:type="dxa"/>
          </w:tcPr>
          <w:p w14:paraId="6A07D898" w14:textId="360045A5" w:rsidR="00A00DC8" w:rsidRPr="00E638E9" w:rsidRDefault="00A00DC8" w:rsidP="00FF03DF">
            <w:pPr>
              <w:spacing w:before="100" w:beforeAutospacing="1" w:after="100" w:afterAutospacing="1"/>
              <w:rPr>
                <w:b/>
                <w:bCs/>
              </w:rPr>
            </w:pPr>
            <w:r w:rsidRPr="00E638E9">
              <w:rPr>
                <w:b/>
                <w:bCs/>
              </w:rPr>
              <w:t xml:space="preserve"> </w:t>
            </w:r>
            <w:r w:rsidR="00241A64" w:rsidRPr="00E638E9">
              <w:rPr>
                <w:b/>
                <w:bCs/>
              </w:rPr>
              <w:t>Other Items to</w:t>
            </w:r>
            <w:r w:rsidR="00BC1543" w:rsidRPr="00E638E9">
              <w:rPr>
                <w:b/>
                <w:bCs/>
              </w:rPr>
              <w:t xml:space="preserve"> include</w:t>
            </w:r>
          </w:p>
          <w:p w14:paraId="437C9FAF" w14:textId="67AF2BED" w:rsidR="00C009F3" w:rsidRPr="00E638E9" w:rsidRDefault="00C009F3" w:rsidP="00373C25">
            <w:pPr>
              <w:pStyle w:val="ListParagraph"/>
              <w:numPr>
                <w:ilvl w:val="0"/>
                <w:numId w:val="38"/>
              </w:numPr>
              <w:spacing w:before="100" w:beforeAutospacing="1" w:after="100" w:afterAutospacing="1"/>
              <w:rPr>
                <w:rFonts w:ascii="Times New Roman" w:eastAsia="Times New Roman" w:hAnsi="Times New Roman"/>
                <w:b/>
                <w:bCs/>
                <w:sz w:val="22"/>
                <w:szCs w:val="22"/>
              </w:rPr>
            </w:pPr>
            <w:r w:rsidRPr="00E638E9">
              <w:rPr>
                <w:rFonts w:ascii="Times New Roman" w:eastAsia="Times New Roman" w:hAnsi="Times New Roman"/>
                <w:b/>
                <w:bCs/>
                <w:sz w:val="22"/>
                <w:szCs w:val="22"/>
              </w:rPr>
              <w:t>Wellbeing</w:t>
            </w:r>
            <w:r w:rsidR="00A106D4" w:rsidRPr="00E638E9">
              <w:rPr>
                <w:rFonts w:ascii="Times New Roman" w:eastAsia="Times New Roman" w:hAnsi="Times New Roman"/>
                <w:b/>
                <w:bCs/>
                <w:sz w:val="22"/>
                <w:szCs w:val="22"/>
              </w:rPr>
              <w:t xml:space="preserve"> </w:t>
            </w:r>
          </w:p>
          <w:p w14:paraId="11E4B30A" w14:textId="20614238" w:rsidR="00373C25" w:rsidRPr="00E638E9" w:rsidRDefault="00373C25" w:rsidP="00FF03DF">
            <w:pPr>
              <w:spacing w:before="100" w:beforeAutospacing="1" w:after="100" w:afterAutospacing="1"/>
            </w:pPr>
            <w:r w:rsidRPr="00E638E9">
              <w:t>Both BASG &amp; Buckinghamshire Council believe that all Governing Boards</w:t>
            </w:r>
            <w:r w:rsidR="00A106D4" w:rsidRPr="00E638E9">
              <w:t xml:space="preserve"> </w:t>
            </w:r>
            <w:r w:rsidRPr="00E638E9">
              <w:t>should</w:t>
            </w:r>
            <w:r w:rsidR="00A106D4" w:rsidRPr="00E638E9">
              <w:t xml:space="preserve"> consider appointing a </w:t>
            </w:r>
            <w:r w:rsidRPr="00E638E9">
              <w:t>W</w:t>
            </w:r>
            <w:r w:rsidR="00A106D4" w:rsidRPr="00E638E9">
              <w:t xml:space="preserve">ellbeing </w:t>
            </w:r>
            <w:r w:rsidRPr="00E638E9">
              <w:t>G</w:t>
            </w:r>
            <w:r w:rsidR="00A106D4" w:rsidRPr="00E638E9">
              <w:t>overnor</w:t>
            </w:r>
            <w:r w:rsidR="00BC0279">
              <w:t xml:space="preserve"> or sub - committee</w:t>
            </w:r>
            <w:r w:rsidR="00A106D4" w:rsidRPr="00E638E9">
              <w:t xml:space="preserve"> to </w:t>
            </w:r>
            <w:r w:rsidRPr="00E638E9">
              <w:t>engage with stakeholders and school leaders to understand the impact that COVID-19 has had, and continues to have, on pupil and staff mental health and wellbeing. Discussions should focus on the support in place and its effectiveness.</w:t>
            </w:r>
          </w:p>
          <w:p w14:paraId="3A03352C" w14:textId="2CCF443F" w:rsidR="00226A0E" w:rsidRPr="00E638E9" w:rsidRDefault="00226A0E" w:rsidP="00FF03DF">
            <w:pPr>
              <w:spacing w:before="100" w:beforeAutospacing="1" w:after="100" w:afterAutospacing="1"/>
            </w:pPr>
            <w:r w:rsidRPr="00E638E9">
              <w:t xml:space="preserve">The NGA </w:t>
            </w:r>
            <w:hyperlink r:id="rId36" w:history="1">
              <w:r w:rsidRPr="00E638E9">
                <w:rPr>
                  <w:rStyle w:val="Hyperlink"/>
                </w:rPr>
                <w:t>Guidance</w:t>
              </w:r>
            </w:hyperlink>
            <w:r w:rsidRPr="00E638E9">
              <w:t xml:space="preserve"> suggest that the following could form part of your discussions.</w:t>
            </w:r>
          </w:p>
          <w:p w14:paraId="50DF5191" w14:textId="73C2BFA2"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How can we best implement the pastoral policies of the school or trust to provide support where it is needed (for pupils, families, staff, and those governing)? </w:t>
            </w:r>
          </w:p>
          <w:p w14:paraId="7B60D3BF"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Is wraparound provision being offered to pupils attending school? These are enriching activities that improve wellbeing and support education. </w:t>
            </w:r>
          </w:p>
          <w:p w14:paraId="24E7564E" w14:textId="7D95F164"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How is the school or trust communicating with stakeholders to maintain engagement and provide assurance (e.g., the safety of the environment and the commitment to providing continuity of education)? </w:t>
            </w:r>
          </w:p>
          <w:p w14:paraId="47EF49FE"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Are there any concerns about the wellbeing of pupils from particular groups (such as pupils with SEND or those who are disadvantaged)? How are these concerns being addressed? </w:t>
            </w:r>
          </w:p>
          <w:p w14:paraId="7C406358"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What is the overall assessment of staff wellbeing?</w:t>
            </w:r>
          </w:p>
          <w:p w14:paraId="5C8D685C"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Have </w:t>
            </w:r>
            <w:proofErr w:type="spellStart"/>
            <w:r w:rsidRPr="00E638E9">
              <w:rPr>
                <w:rFonts w:ascii="Times New Roman" w:eastAsia="Times New Roman" w:hAnsi="Times New Roman"/>
                <w:sz w:val="22"/>
                <w:szCs w:val="22"/>
              </w:rPr>
              <w:t>organisational</w:t>
            </w:r>
            <w:proofErr w:type="spellEnd"/>
            <w:r w:rsidRPr="00E638E9">
              <w:rPr>
                <w:rFonts w:ascii="Times New Roman" w:eastAsia="Times New Roman" w:hAnsi="Times New Roman"/>
                <w:sz w:val="22"/>
                <w:szCs w:val="22"/>
              </w:rPr>
              <w:t xml:space="preserve"> changes impacted on staff work-life balance? </w:t>
            </w:r>
          </w:p>
          <w:p w14:paraId="3E99F38B"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What steps have been taken to pare back workload activities to the absolute essentials?</w:t>
            </w:r>
          </w:p>
          <w:p w14:paraId="426CA606"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Is staff absence impacting workload for staff who remain in school? </w:t>
            </w:r>
          </w:p>
          <w:p w14:paraId="5FC713C3"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How are staff who need to work from home being supported? </w:t>
            </w:r>
          </w:p>
          <w:p w14:paraId="619B1983" w14:textId="77777777"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 xml:space="preserve">Are school leaders maintaining a sustainable and healthy work-life balance? Is dedicated leadership time available? </w:t>
            </w:r>
          </w:p>
          <w:p w14:paraId="5A362F86" w14:textId="1669FAFA" w:rsidR="00226A0E" w:rsidRPr="00E638E9" w:rsidRDefault="00226A0E" w:rsidP="00226A0E">
            <w:pPr>
              <w:pStyle w:val="ListParagraph"/>
              <w:numPr>
                <w:ilvl w:val="0"/>
                <w:numId w:val="20"/>
              </w:numPr>
              <w:spacing w:before="100" w:beforeAutospacing="1" w:after="100" w:afterAutospacing="1"/>
              <w:rPr>
                <w:rFonts w:ascii="Times New Roman" w:eastAsia="Times New Roman" w:hAnsi="Times New Roman"/>
                <w:sz w:val="22"/>
                <w:szCs w:val="22"/>
              </w:rPr>
            </w:pPr>
            <w:r w:rsidRPr="00E638E9">
              <w:rPr>
                <w:rFonts w:ascii="Times New Roman" w:eastAsia="Times New Roman" w:hAnsi="Times New Roman"/>
                <w:sz w:val="22"/>
                <w:szCs w:val="22"/>
              </w:rPr>
              <w:t>Is external support being utilised effectively to support wellbeing across the school community?</w:t>
            </w:r>
          </w:p>
          <w:p w14:paraId="11A7D206" w14:textId="4659C441" w:rsidR="00A106D4" w:rsidRPr="00E638E9" w:rsidRDefault="00A106D4" w:rsidP="00FF03DF">
            <w:pPr>
              <w:spacing w:before="100" w:beforeAutospacing="1" w:after="100" w:afterAutospacing="1"/>
            </w:pPr>
            <w:r w:rsidRPr="00E638E9">
              <w:t xml:space="preserve">Boards may consider adopting a wellbeing policy so as to update and ensure all other policies, especially HR/Staff related, have wellbeing as a </w:t>
            </w:r>
            <w:r w:rsidR="00226A0E" w:rsidRPr="00E638E9">
              <w:t>priority</w:t>
            </w:r>
            <w:r w:rsidRPr="00E638E9">
              <w:t xml:space="preserve"> focus in the light of ongoing COVID </w:t>
            </w:r>
            <w:r w:rsidR="00226A0E" w:rsidRPr="00E638E9">
              <w:t>pressures.</w:t>
            </w:r>
          </w:p>
          <w:p w14:paraId="0B3EE69A" w14:textId="79D57A1A" w:rsidR="00A106D4" w:rsidRPr="00E638E9" w:rsidRDefault="00A106D4" w:rsidP="00FF03DF">
            <w:pPr>
              <w:spacing w:before="100" w:beforeAutospacing="1" w:after="100" w:afterAutospacing="1"/>
            </w:pPr>
            <w:r w:rsidRPr="00E638E9">
              <w:t xml:space="preserve">A sample template is available from several sources and an example from the Key is available here </w:t>
            </w:r>
            <w:hyperlink r:id="rId37" w:anchor="section-0" w:history="1">
              <w:r w:rsidRPr="00E638E9">
                <w:rPr>
                  <w:rStyle w:val="Hyperlink"/>
                </w:rPr>
                <w:t>https://schoolleaders.thekeysupport.com/policy-bank/staff/wellbeing-sample-policies-and-guidance/?marker=visited-articles#section-0</w:t>
              </w:r>
            </w:hyperlink>
            <w:r w:rsidRPr="00E638E9">
              <w:t xml:space="preserve"> </w:t>
            </w:r>
          </w:p>
          <w:p w14:paraId="5A94B7E8" w14:textId="2937AFDD" w:rsidR="00520825" w:rsidRPr="00E638E9" w:rsidRDefault="00A106D4" w:rsidP="00FF03DF">
            <w:pPr>
              <w:spacing w:before="100" w:beforeAutospacing="1" w:after="100" w:afterAutospacing="1"/>
            </w:pPr>
            <w:r w:rsidRPr="00E638E9">
              <w:t xml:space="preserve">The NGA in collaboration with the Schools Advisory Service have produced an audit tool which will help Boards to review wellbeing practice and culture in their school and gives access to various </w:t>
            </w:r>
            <w:r w:rsidR="00DB2E7F" w:rsidRPr="00E638E9">
              <w:t>resources.</w:t>
            </w:r>
            <w:hyperlink r:id="rId38" w:history="1">
              <w:r w:rsidR="00226A0E" w:rsidRPr="00E638E9">
                <w:rPr>
                  <w:rStyle w:val="Hyperlink"/>
                </w:rPr>
                <w:t>https://www.nga.org.uk/News/NGA-News/October-2020-(1)/New-staff-wellbeing-evaluation-tool-for-governing.aspx</w:t>
              </w:r>
            </w:hyperlink>
          </w:p>
          <w:p w14:paraId="58626E5A" w14:textId="41574A32" w:rsidR="00226A0E" w:rsidRPr="00E638E9" w:rsidRDefault="00046503" w:rsidP="00FF03DF">
            <w:pPr>
              <w:spacing w:before="100" w:beforeAutospacing="1" w:after="100" w:afterAutospacing="1"/>
              <w:rPr>
                <w:rFonts w:eastAsiaTheme="minorHAnsi"/>
                <w:lang w:eastAsia="en-US"/>
              </w:rPr>
            </w:pPr>
            <w:r w:rsidRPr="00E638E9">
              <w:t xml:space="preserve">Buckinghamshire Council have a COVID -19 well-being support for pupils and families (including Bereavement Support) </w:t>
            </w:r>
            <w:hyperlink r:id="rId39" w:history="1">
              <w:r w:rsidRPr="00E638E9">
                <w:rPr>
                  <w:rFonts w:eastAsiaTheme="minorHAnsi"/>
                  <w:color w:val="0000FF"/>
                  <w:u w:val="single"/>
                  <w:lang w:eastAsia="en-US"/>
                </w:rPr>
                <w:t xml:space="preserve">COVID-19 Well-being support for pupils and families (including Bereavement Support) | </w:t>
              </w:r>
              <w:proofErr w:type="spellStart"/>
              <w:r w:rsidRPr="00E638E9">
                <w:rPr>
                  <w:rFonts w:eastAsiaTheme="minorHAnsi"/>
                  <w:color w:val="0000FF"/>
                  <w:u w:val="single"/>
                  <w:lang w:eastAsia="en-US"/>
                </w:rPr>
                <w:t>SchoolsWeb</w:t>
              </w:r>
              <w:proofErr w:type="spellEnd"/>
              <w:r w:rsidRPr="00E638E9">
                <w:rPr>
                  <w:rFonts w:eastAsiaTheme="minorHAnsi"/>
                  <w:color w:val="0000FF"/>
                  <w:u w:val="single"/>
                  <w:lang w:eastAsia="en-US"/>
                </w:rPr>
                <w:t xml:space="preserve"> (buckscc.gov.uk)</w:t>
              </w:r>
            </w:hyperlink>
            <w:r w:rsidRPr="00E638E9">
              <w:rPr>
                <w:rFonts w:eastAsiaTheme="minorHAnsi"/>
                <w:lang w:eastAsia="en-US"/>
              </w:rPr>
              <w:t xml:space="preserve"> boards should ensure their schools are aware of the support in place.</w:t>
            </w:r>
          </w:p>
          <w:p w14:paraId="2D6337EB" w14:textId="73CE6232" w:rsidR="00046503" w:rsidRPr="00E638E9" w:rsidRDefault="00046503" w:rsidP="00FF03DF">
            <w:pPr>
              <w:spacing w:before="100" w:beforeAutospacing="1" w:after="100" w:afterAutospacing="1"/>
              <w:rPr>
                <w:rFonts w:eastAsiaTheme="minorHAnsi"/>
                <w:lang w:eastAsia="en-US"/>
              </w:rPr>
            </w:pPr>
            <w:r w:rsidRPr="00E638E9">
              <w:t xml:space="preserve">Buckinghamshire Council have a COVID -19 well-being support for pupils and families (including Bereavement Support) </w:t>
            </w:r>
            <w:hyperlink r:id="rId40" w:history="1">
              <w:r w:rsidRPr="00E638E9">
                <w:rPr>
                  <w:rFonts w:eastAsiaTheme="minorHAnsi"/>
                  <w:color w:val="0000FF"/>
                  <w:u w:val="single"/>
                  <w:lang w:eastAsia="en-US"/>
                </w:rPr>
                <w:t xml:space="preserve">COVID-19 Well-being Support for School Staff (including bereavement support) | </w:t>
              </w:r>
              <w:proofErr w:type="spellStart"/>
              <w:r w:rsidRPr="00E638E9">
                <w:rPr>
                  <w:rFonts w:eastAsiaTheme="minorHAnsi"/>
                  <w:color w:val="0000FF"/>
                  <w:u w:val="single"/>
                  <w:lang w:eastAsia="en-US"/>
                </w:rPr>
                <w:t>SchoolsWeb</w:t>
              </w:r>
              <w:proofErr w:type="spellEnd"/>
              <w:r w:rsidRPr="00E638E9">
                <w:rPr>
                  <w:rFonts w:eastAsiaTheme="minorHAnsi"/>
                  <w:color w:val="0000FF"/>
                  <w:u w:val="single"/>
                  <w:lang w:eastAsia="en-US"/>
                </w:rPr>
                <w:t xml:space="preserve"> (buckscc.gov.uk)</w:t>
              </w:r>
            </w:hyperlink>
            <w:r w:rsidRPr="00E638E9">
              <w:rPr>
                <w:rFonts w:eastAsiaTheme="minorHAnsi"/>
                <w:lang w:eastAsia="en-US"/>
              </w:rPr>
              <w:t xml:space="preserve"> boards should ensure schools are aware of the support in place.</w:t>
            </w:r>
          </w:p>
          <w:p w14:paraId="6EB878E8" w14:textId="3392D835" w:rsidR="00DB2E7F" w:rsidRPr="00E638E9" w:rsidRDefault="00043166" w:rsidP="00FF03DF">
            <w:pPr>
              <w:spacing w:before="100" w:beforeAutospacing="1" w:after="100" w:afterAutospacing="1"/>
              <w:rPr>
                <w:b/>
                <w:bCs/>
              </w:rPr>
            </w:pPr>
            <w:r w:rsidRPr="00E638E9">
              <w:rPr>
                <w:b/>
                <w:bCs/>
              </w:rPr>
              <w:t>2</w:t>
            </w:r>
            <w:r w:rsidR="000D6B3F">
              <w:rPr>
                <w:b/>
                <w:bCs/>
              </w:rPr>
              <w:t>.</w:t>
            </w:r>
            <w:r w:rsidRPr="00E638E9">
              <w:rPr>
                <w:b/>
                <w:bCs/>
              </w:rPr>
              <w:t xml:space="preserve"> </w:t>
            </w:r>
            <w:r w:rsidR="00520825" w:rsidRPr="00E638E9">
              <w:rPr>
                <w:b/>
                <w:bCs/>
              </w:rPr>
              <w:t xml:space="preserve">Catch up </w:t>
            </w:r>
            <w:r w:rsidR="00373C25" w:rsidRPr="00E638E9">
              <w:rPr>
                <w:b/>
                <w:bCs/>
              </w:rPr>
              <w:t>Funding.</w:t>
            </w:r>
            <w:r w:rsidR="00520825" w:rsidRPr="00E638E9">
              <w:rPr>
                <w:b/>
                <w:bCs/>
              </w:rPr>
              <w:t xml:space="preserve"> </w:t>
            </w:r>
          </w:p>
          <w:p w14:paraId="4B2762F8" w14:textId="43621945" w:rsidR="00A106D4" w:rsidRPr="00E638E9" w:rsidRDefault="00A106D4" w:rsidP="00FF03DF">
            <w:pPr>
              <w:spacing w:before="100" w:beforeAutospacing="1" w:after="100" w:afterAutospacing="1"/>
            </w:pPr>
            <w:r w:rsidRPr="00E638E9">
              <w:t xml:space="preserve">Schools are required to publish their plan for spending catch up funding on their school </w:t>
            </w:r>
            <w:r w:rsidR="00043166" w:rsidRPr="00E638E9">
              <w:t>website.</w:t>
            </w:r>
          </w:p>
          <w:p w14:paraId="46A04DE7" w14:textId="08FE5C78" w:rsidR="00A106D4" w:rsidRPr="00E638E9" w:rsidRDefault="00A106D4" w:rsidP="00FF03DF">
            <w:pPr>
              <w:spacing w:before="100" w:beforeAutospacing="1" w:after="100" w:afterAutospacing="1"/>
            </w:pPr>
            <w:r w:rsidRPr="00E638E9">
              <w:t xml:space="preserve">The DFE announcement is here </w:t>
            </w:r>
            <w:hyperlink r:id="rId41" w:history="1">
              <w:r w:rsidRPr="00E638E9">
                <w:rPr>
                  <w:rStyle w:val="Hyperlink"/>
                </w:rPr>
                <w:t>https://www.gov.uk/government/publications/catch-up-premium-coronavirus-covid-19</w:t>
              </w:r>
            </w:hyperlink>
          </w:p>
          <w:p w14:paraId="77AD6B51" w14:textId="61A765B9" w:rsidR="00A106D4" w:rsidRPr="00E638E9" w:rsidRDefault="00A106D4" w:rsidP="00FF03DF">
            <w:pPr>
              <w:spacing w:before="100" w:beforeAutospacing="1" w:after="100" w:afterAutospacing="1"/>
            </w:pPr>
            <w:r w:rsidRPr="00E638E9">
              <w:lastRenderedPageBreak/>
              <w:t xml:space="preserve">The Key has published a ‘Cheat Sheet’ on the funding aspects and details of how the funding can be used and reported </w:t>
            </w:r>
            <w:hyperlink r:id="rId42" w:history="1">
              <w:r w:rsidRPr="00E638E9">
                <w:rPr>
                  <w:rStyle w:val="Hyperlink"/>
                </w:rPr>
                <w:t>here https://schoolleaders.thekeysupport.com/covid-19/stay-top-announcements/coronavirus-catch-up-premium/</w:t>
              </w:r>
            </w:hyperlink>
          </w:p>
          <w:p w14:paraId="222A7116" w14:textId="10A6FD68" w:rsidR="00E85AA7" w:rsidRPr="00E638E9" w:rsidRDefault="00E85AA7" w:rsidP="00E85AA7">
            <w:pPr>
              <w:rPr>
                <w:i/>
                <w:iCs/>
              </w:rPr>
            </w:pPr>
            <w:r w:rsidRPr="00E638E9">
              <w:t>Extract taken from Buckingh</w:t>
            </w:r>
            <w:r w:rsidR="006556F1" w:rsidRPr="00E638E9">
              <w:t xml:space="preserve">amshire Council </w:t>
            </w:r>
            <w:hyperlink r:id="rId43" w:history="1">
              <w:r w:rsidR="006556F1" w:rsidRPr="00E638E9">
                <w:rPr>
                  <w:rStyle w:val="Hyperlink"/>
                </w:rPr>
                <w:t>update 8</w:t>
              </w:r>
              <w:r w:rsidR="006556F1" w:rsidRPr="00E638E9">
                <w:rPr>
                  <w:rStyle w:val="Hyperlink"/>
                  <w:vertAlign w:val="superscript"/>
                </w:rPr>
                <w:t>th</w:t>
              </w:r>
              <w:r w:rsidR="006556F1" w:rsidRPr="00E638E9">
                <w:rPr>
                  <w:rStyle w:val="Hyperlink"/>
                </w:rPr>
                <w:t xml:space="preserve"> January 2021</w:t>
              </w:r>
            </w:hyperlink>
            <w:r w:rsidR="006556F1" w:rsidRPr="00E638E9">
              <w:t xml:space="preserve"> </w:t>
            </w:r>
            <w:r w:rsidRPr="00E638E9">
              <w:rPr>
                <w:i/>
                <w:iCs/>
              </w:rPr>
              <w:t xml:space="preserve">We recognise that it may be challenging for schools to deliver effective catch-up support during periods when COVID-19 restrictions impact their normal operating procedures. Schools can continue to offer NTP tuition as arranged with Tuition Partners - the majority of tuition partners are already in a position to offer online tuition at home – and the Academic Mentor programme will also continue with mentors working online in line with individual school policies. </w:t>
            </w:r>
          </w:p>
          <w:p w14:paraId="51410E31" w14:textId="77777777" w:rsidR="00E85AA7" w:rsidRPr="00E638E9" w:rsidRDefault="00E85AA7" w:rsidP="00E85AA7"/>
          <w:p w14:paraId="47CA464A" w14:textId="5D6D3C15" w:rsidR="00E85AA7" w:rsidRPr="00E638E9" w:rsidRDefault="00E85AA7" w:rsidP="00E85AA7">
            <w:r w:rsidRPr="00E638E9">
              <w:t>Schools should also use this period to strategically plan the catch-up support required for their pupils in the next half-term.</w:t>
            </w:r>
          </w:p>
          <w:p w14:paraId="42A6CA0B" w14:textId="77777777" w:rsidR="00E82590" w:rsidRPr="00E638E9" w:rsidRDefault="00E82590" w:rsidP="00E85AA7"/>
          <w:p w14:paraId="1DFF676B" w14:textId="7737D27C" w:rsidR="00886526" w:rsidRPr="00E638E9" w:rsidRDefault="00021073" w:rsidP="00886526">
            <w:pPr>
              <w:spacing w:line="360" w:lineRule="auto"/>
              <w:jc w:val="both"/>
              <w:rPr>
                <w:color w:val="343A3F"/>
              </w:rPr>
            </w:pPr>
            <w:r w:rsidRPr="00E638E9">
              <w:rPr>
                <w:rStyle w:val="Strong"/>
                <w:color w:val="343A3F"/>
              </w:rPr>
              <w:t>3</w:t>
            </w:r>
            <w:r w:rsidR="000D6B3F">
              <w:rPr>
                <w:rStyle w:val="Strong"/>
                <w:color w:val="343A3F"/>
              </w:rPr>
              <w:t>.</w:t>
            </w:r>
            <w:r w:rsidRPr="00E638E9">
              <w:rPr>
                <w:rStyle w:val="Strong"/>
                <w:color w:val="343A3F"/>
              </w:rPr>
              <w:t xml:space="preserve"> </w:t>
            </w:r>
            <w:r w:rsidR="00886526" w:rsidRPr="00E638E9">
              <w:rPr>
                <w:rStyle w:val="Strong"/>
                <w:color w:val="343A3F"/>
              </w:rPr>
              <w:t>Exams and assessment</w:t>
            </w:r>
            <w:r w:rsidR="00886526" w:rsidRPr="00E638E9">
              <w:rPr>
                <w:color w:val="343A3F"/>
              </w:rPr>
              <w:t xml:space="preserve"> </w:t>
            </w:r>
          </w:p>
          <w:p w14:paraId="6A2F446B" w14:textId="77777777" w:rsidR="00886526" w:rsidRPr="00E638E9" w:rsidRDefault="00886526" w:rsidP="00886526">
            <w:pPr>
              <w:numPr>
                <w:ilvl w:val="0"/>
                <w:numId w:val="35"/>
              </w:numPr>
              <w:spacing w:before="100" w:beforeAutospacing="1" w:after="100" w:afterAutospacing="1" w:line="360" w:lineRule="auto"/>
              <w:jc w:val="both"/>
            </w:pPr>
            <w:r w:rsidRPr="00E638E9">
              <w:t>Statutory key stage 1 and 2 tests and teacher assessments planned for summer 2021 will not take place. This includes key stage 2 tests in reading and mathematics.</w:t>
            </w:r>
          </w:p>
          <w:p w14:paraId="3260A0D4" w14:textId="77777777" w:rsidR="00886526" w:rsidRPr="00E638E9" w:rsidRDefault="00886526" w:rsidP="00886526">
            <w:pPr>
              <w:numPr>
                <w:ilvl w:val="0"/>
                <w:numId w:val="35"/>
              </w:numPr>
              <w:spacing w:before="100" w:beforeAutospacing="1" w:after="100" w:afterAutospacing="1" w:line="360" w:lineRule="auto"/>
              <w:jc w:val="both"/>
            </w:pPr>
            <w:r w:rsidRPr="00E638E9">
              <w:t>Students are not being asked to sit GCSEs and A-Level exams this summer. The Secretary of State expects Ofqual to consider a teacher assessed system as a replacement for these exams. A consultation will launch next week and conclude swiftly to give certainty to schools, colleges and students.</w:t>
            </w:r>
          </w:p>
          <w:p w14:paraId="4006A455" w14:textId="77777777" w:rsidR="00886526" w:rsidRPr="00E638E9" w:rsidRDefault="00886526" w:rsidP="00886526">
            <w:pPr>
              <w:numPr>
                <w:ilvl w:val="0"/>
                <w:numId w:val="35"/>
              </w:numPr>
              <w:spacing w:before="100" w:beforeAutospacing="1" w:after="100" w:afterAutospacing="1" w:line="360" w:lineRule="auto"/>
              <w:jc w:val="both"/>
            </w:pPr>
            <w:r w:rsidRPr="00E638E9">
              <w:t>The DfE are confident that vocational exams can go ahead next week.</w:t>
            </w:r>
          </w:p>
          <w:p w14:paraId="3DB564BE" w14:textId="392262DF" w:rsidR="0035305B" w:rsidRPr="00E638E9" w:rsidRDefault="00021073" w:rsidP="0035305B">
            <w:pPr>
              <w:spacing w:line="360" w:lineRule="auto"/>
              <w:jc w:val="both"/>
            </w:pPr>
            <w:r w:rsidRPr="00E638E9">
              <w:rPr>
                <w:b/>
                <w:bCs/>
              </w:rPr>
              <w:t>4</w:t>
            </w:r>
            <w:r w:rsidR="000D6B3F">
              <w:rPr>
                <w:b/>
                <w:bCs/>
              </w:rPr>
              <w:t>.</w:t>
            </w:r>
            <w:r w:rsidRPr="00E638E9">
              <w:rPr>
                <w:b/>
                <w:bCs/>
              </w:rPr>
              <w:t xml:space="preserve"> </w:t>
            </w:r>
            <w:r w:rsidR="0035305B" w:rsidRPr="00E638E9">
              <w:rPr>
                <w:b/>
                <w:bCs/>
              </w:rPr>
              <w:t>School inspection</w:t>
            </w:r>
            <w:r w:rsidR="0035305B" w:rsidRPr="00E638E9">
              <w:t xml:space="preserve"> </w:t>
            </w:r>
          </w:p>
          <w:p w14:paraId="72E6A8CF" w14:textId="6B19A7F0" w:rsidR="0035305B" w:rsidRPr="00E638E9" w:rsidRDefault="0035305B" w:rsidP="0035305B">
            <w:pPr>
              <w:numPr>
                <w:ilvl w:val="0"/>
                <w:numId w:val="36"/>
              </w:numPr>
              <w:spacing w:before="100" w:beforeAutospacing="1" w:after="100" w:afterAutospacing="1" w:line="360" w:lineRule="auto"/>
              <w:jc w:val="both"/>
            </w:pPr>
            <w:r w:rsidRPr="00E638E9">
              <w:t>Ofsted’s “supportive” monitoring inspections will go ahead as planned with a strong focus on the quality of remote education. Ofsted can inspect schools – of any grade – where it has significant concerns about safeguarding or the quality of education being provided, including remote education.</w:t>
            </w:r>
          </w:p>
          <w:p w14:paraId="351FA2D1" w14:textId="38C35861" w:rsidR="007033A9" w:rsidRPr="00E638E9" w:rsidRDefault="00EF6878" w:rsidP="00BB7F78">
            <w:pPr>
              <w:spacing w:line="360" w:lineRule="auto"/>
              <w:rPr>
                <w:rStyle w:val="Strong"/>
              </w:rPr>
            </w:pPr>
            <w:r w:rsidRPr="00E638E9">
              <w:rPr>
                <w:rStyle w:val="Strong"/>
              </w:rPr>
              <w:t>5</w:t>
            </w:r>
            <w:r w:rsidR="000D6B3F">
              <w:rPr>
                <w:rStyle w:val="Strong"/>
              </w:rPr>
              <w:t>.</w:t>
            </w:r>
            <w:r w:rsidRPr="00E638E9">
              <w:rPr>
                <w:rStyle w:val="Strong"/>
              </w:rPr>
              <w:t xml:space="preserve"> </w:t>
            </w:r>
            <w:r w:rsidR="00BB7F78" w:rsidRPr="00E638E9">
              <w:rPr>
                <w:rStyle w:val="Strong"/>
              </w:rPr>
              <w:t xml:space="preserve">NGA's webinar series continues in 2021: Good </w:t>
            </w:r>
            <w:r w:rsidR="007033A9" w:rsidRPr="00E638E9">
              <w:rPr>
                <w:rStyle w:val="Strong"/>
              </w:rPr>
              <w:t>Governance.</w:t>
            </w:r>
          </w:p>
          <w:p w14:paraId="3A73C6E5" w14:textId="586C8B75" w:rsidR="00906B05" w:rsidRPr="00E638E9" w:rsidRDefault="007033A9" w:rsidP="004C3544">
            <w:pPr>
              <w:spacing w:line="360" w:lineRule="auto"/>
              <w:rPr>
                <w:bCs/>
              </w:rPr>
            </w:pPr>
            <w:r w:rsidRPr="00E638E9">
              <w:t>Join Emma Knights (NGA’s Chief Executive)</w:t>
            </w:r>
            <w:r w:rsidR="00A7070F" w:rsidRPr="00E638E9">
              <w:t xml:space="preserve"> Thursday 28 January 2021 at 4.30-5pm </w:t>
            </w:r>
            <w:r w:rsidR="00BB7F78" w:rsidRPr="00E638E9">
              <w:t>for an introduction to what constitutes good</w:t>
            </w:r>
            <w:r w:rsidRPr="00E638E9">
              <w:t xml:space="preserve"> </w:t>
            </w:r>
            <w:r w:rsidR="00BB7F78" w:rsidRPr="00E638E9">
              <w:t xml:space="preserve"> governance.</w:t>
            </w:r>
            <w:r w:rsidR="00BB7F78" w:rsidRPr="00E638E9">
              <w:br/>
              <w:t> The webinar will explore the three pillars of good governance</w:t>
            </w:r>
            <w:r w:rsidR="00BB7F78" w:rsidRPr="00E638E9">
              <w:br/>
              <w:t>•            Ethical governance</w:t>
            </w:r>
            <w:r w:rsidR="00BB7F78" w:rsidRPr="00E638E9">
              <w:br/>
              <w:t>•            Effective governance</w:t>
            </w:r>
            <w:r w:rsidR="00BB7F78" w:rsidRPr="00E638E9">
              <w:br/>
              <w:t>•            Accountable governance</w:t>
            </w:r>
            <w:r w:rsidR="00BB7F78" w:rsidRPr="00E638E9">
              <w:br/>
              <w:t>And how they need to be built on agreed values and a healthy culture.</w:t>
            </w:r>
            <w:r w:rsidR="00BB7F78" w:rsidRPr="00E638E9">
              <w:br/>
              <w:t xml:space="preserve">To book a free place: see </w:t>
            </w:r>
            <w:hyperlink r:id="rId44" w:history="1">
              <w:r w:rsidR="00BB7F78" w:rsidRPr="00E638E9">
                <w:rPr>
                  <w:rStyle w:val="Hyperlink"/>
                  <w:color w:val="5692CE"/>
                </w:rPr>
                <w:t>https://www.nga.org.uk/News/Webinars.aspx</w:t>
              </w:r>
            </w:hyperlink>
          </w:p>
        </w:tc>
      </w:tr>
      <w:tr w:rsidR="00046503" w:rsidRPr="00E638E9" w14:paraId="40728000" w14:textId="77777777" w:rsidTr="00F46875">
        <w:tc>
          <w:tcPr>
            <w:tcW w:w="454" w:type="dxa"/>
          </w:tcPr>
          <w:p w14:paraId="1EFAE901" w14:textId="63C64661" w:rsidR="00A952C0" w:rsidRPr="00E638E9" w:rsidRDefault="008F08D8" w:rsidP="003B4D4E">
            <w:r w:rsidRPr="00E638E9">
              <w:lastRenderedPageBreak/>
              <w:t>9</w:t>
            </w:r>
          </w:p>
        </w:tc>
        <w:tc>
          <w:tcPr>
            <w:tcW w:w="10358" w:type="dxa"/>
          </w:tcPr>
          <w:p w14:paraId="01B96899" w14:textId="0459A4CE" w:rsidR="00D2452B" w:rsidRPr="00E638E9" w:rsidRDefault="008F08D8" w:rsidP="003B4D4E">
            <w:pPr>
              <w:rPr>
                <w:b/>
                <w:bCs/>
              </w:rPr>
            </w:pPr>
            <w:r w:rsidRPr="00E638E9">
              <w:rPr>
                <w:b/>
                <w:bCs/>
              </w:rPr>
              <w:t>Items to note – to include</w:t>
            </w:r>
            <w:r w:rsidR="00D2452B" w:rsidRPr="00E638E9">
              <w:rPr>
                <w:b/>
                <w:bCs/>
              </w:rPr>
              <w:t>,</w:t>
            </w:r>
          </w:p>
          <w:p w14:paraId="1DB19700" w14:textId="4F1E2454" w:rsidR="00121051" w:rsidRPr="00E638E9" w:rsidRDefault="00121051" w:rsidP="004377CB">
            <w:pPr>
              <w:pStyle w:val="ListParagraph"/>
              <w:numPr>
                <w:ilvl w:val="0"/>
                <w:numId w:val="24"/>
              </w:numPr>
              <w:rPr>
                <w:rFonts w:ascii="Times New Roman" w:eastAsia="Times New Roman" w:hAnsi="Times New Roman"/>
                <w:sz w:val="22"/>
                <w:szCs w:val="22"/>
              </w:rPr>
            </w:pPr>
            <w:r w:rsidRPr="00E638E9">
              <w:rPr>
                <w:rFonts w:ascii="Times New Roman" w:eastAsia="Times New Roman" w:hAnsi="Times New Roman"/>
                <w:sz w:val="22"/>
                <w:szCs w:val="22"/>
              </w:rPr>
              <w:t>BASG AGM</w:t>
            </w:r>
            <w:r w:rsidR="00847953" w:rsidRPr="00E638E9">
              <w:rPr>
                <w:rFonts w:ascii="Times New Roman" w:eastAsia="Times New Roman" w:hAnsi="Times New Roman"/>
                <w:sz w:val="22"/>
                <w:szCs w:val="22"/>
              </w:rPr>
              <w:t xml:space="preserve"> Thursday 14</w:t>
            </w:r>
            <w:r w:rsidR="00847953" w:rsidRPr="00E638E9">
              <w:rPr>
                <w:rFonts w:ascii="Times New Roman" w:eastAsia="Times New Roman" w:hAnsi="Times New Roman"/>
                <w:sz w:val="22"/>
                <w:szCs w:val="22"/>
                <w:vertAlign w:val="superscript"/>
              </w:rPr>
              <w:t>th</w:t>
            </w:r>
            <w:r w:rsidR="00847953" w:rsidRPr="00E638E9">
              <w:rPr>
                <w:rFonts w:ascii="Times New Roman" w:eastAsia="Times New Roman" w:hAnsi="Times New Roman"/>
                <w:sz w:val="22"/>
                <w:szCs w:val="22"/>
              </w:rPr>
              <w:t xml:space="preserve"> January 2021 at 5</w:t>
            </w:r>
            <w:r w:rsidR="00F94552" w:rsidRPr="00E638E9">
              <w:rPr>
                <w:rFonts w:ascii="Times New Roman" w:eastAsia="Times New Roman" w:hAnsi="Times New Roman"/>
                <w:sz w:val="22"/>
                <w:szCs w:val="22"/>
              </w:rPr>
              <w:t>pm</w:t>
            </w:r>
            <w:r w:rsidRPr="00E638E9">
              <w:rPr>
                <w:rFonts w:ascii="Times New Roman" w:eastAsia="Times New Roman" w:hAnsi="Times New Roman"/>
                <w:sz w:val="22"/>
                <w:szCs w:val="22"/>
              </w:rPr>
              <w:t xml:space="preserve"> with Guest Speaker Emma Knights </w:t>
            </w:r>
            <w:r w:rsidR="00847953" w:rsidRPr="00E638E9">
              <w:rPr>
                <w:rFonts w:ascii="Times New Roman" w:eastAsiaTheme="minorHAnsi" w:hAnsi="Times New Roman"/>
                <w:color w:val="1F1F1F"/>
                <w:sz w:val="22"/>
                <w:szCs w:val="22"/>
                <w:shd w:val="clear" w:color="auto" w:fill="FFFFFF"/>
                <w:lang w:val="en-GB" w:eastAsia="en-US"/>
              </w:rPr>
              <w:t xml:space="preserve"> </w:t>
            </w:r>
            <w:hyperlink r:id="rId45" w:history="1">
              <w:r w:rsidR="00847953" w:rsidRPr="00E638E9">
                <w:rPr>
                  <w:rFonts w:ascii="Times New Roman" w:eastAsiaTheme="minorHAnsi" w:hAnsi="Times New Roman"/>
                  <w:color w:val="0000FF"/>
                  <w:sz w:val="22"/>
                  <w:szCs w:val="22"/>
                  <w:u w:val="single"/>
                  <w:lang w:val="en-GB" w:eastAsia="en-US"/>
                </w:rPr>
                <w:t>BASG – AGM with Emma Knight OBE Chief Executive of the NGA – Bucks Association of School Governors (bucksgovernors.org)</w:t>
              </w:r>
            </w:hyperlink>
          </w:p>
          <w:p w14:paraId="526488C6" w14:textId="77777777" w:rsidR="00F94552" w:rsidRPr="00E638E9" w:rsidRDefault="00F94552" w:rsidP="00F94552">
            <w:pPr>
              <w:pStyle w:val="ListParagraph"/>
              <w:ind w:left="360"/>
              <w:rPr>
                <w:rFonts w:ascii="Times New Roman" w:eastAsia="Times New Roman" w:hAnsi="Times New Roman"/>
                <w:sz w:val="22"/>
                <w:szCs w:val="22"/>
              </w:rPr>
            </w:pPr>
          </w:p>
          <w:p w14:paraId="654BDD9A" w14:textId="75E00119" w:rsidR="00FA797A" w:rsidRPr="00E638E9" w:rsidRDefault="00FE3554" w:rsidP="004377CB">
            <w:pPr>
              <w:pStyle w:val="ListParagraph"/>
              <w:numPr>
                <w:ilvl w:val="0"/>
                <w:numId w:val="24"/>
              </w:numPr>
              <w:rPr>
                <w:rFonts w:ascii="Times New Roman" w:eastAsia="Times New Roman" w:hAnsi="Times New Roman"/>
                <w:sz w:val="22"/>
                <w:szCs w:val="22"/>
              </w:rPr>
            </w:pPr>
            <w:r w:rsidRPr="00E638E9">
              <w:rPr>
                <w:rFonts w:ascii="Times New Roman" w:hAnsi="Times New Roman"/>
                <w:bCs/>
                <w:sz w:val="22"/>
                <w:szCs w:val="22"/>
              </w:rPr>
              <w:t xml:space="preserve">NGA and Learning Link Membership purchased by the LA (maintained schools).  Reduced rates available for </w:t>
            </w:r>
            <w:r w:rsidR="00772BF9" w:rsidRPr="00E638E9">
              <w:rPr>
                <w:rFonts w:ascii="Times New Roman" w:hAnsi="Times New Roman"/>
                <w:bCs/>
                <w:sz w:val="22"/>
                <w:szCs w:val="22"/>
              </w:rPr>
              <w:t xml:space="preserve">upgrade to GOLD membership and for </w:t>
            </w:r>
            <w:r w:rsidR="00121051" w:rsidRPr="00E638E9">
              <w:rPr>
                <w:rFonts w:ascii="Times New Roman" w:hAnsi="Times New Roman"/>
                <w:bCs/>
                <w:sz w:val="22"/>
                <w:szCs w:val="22"/>
              </w:rPr>
              <w:t>Academies. -</w:t>
            </w:r>
            <w:r w:rsidR="00592FDE" w:rsidRPr="00E638E9">
              <w:rPr>
                <w:rFonts w:ascii="Times New Roman" w:hAnsi="Times New Roman"/>
                <w:bCs/>
                <w:sz w:val="22"/>
                <w:szCs w:val="22"/>
              </w:rPr>
              <w:t xml:space="preserve"> Governing Boards to note and update membership details</w:t>
            </w:r>
            <w:r w:rsidR="00E516CB" w:rsidRPr="00E638E9">
              <w:rPr>
                <w:rFonts w:ascii="Times New Roman" w:hAnsi="Times New Roman"/>
                <w:bCs/>
                <w:sz w:val="22"/>
                <w:szCs w:val="22"/>
              </w:rPr>
              <w:t xml:space="preserve"> via - </w:t>
            </w:r>
            <w:r w:rsidR="00592FDE" w:rsidRPr="00E638E9">
              <w:rPr>
                <w:rFonts w:ascii="Times New Roman" w:hAnsi="Times New Roman"/>
                <w:bCs/>
                <w:sz w:val="22"/>
                <w:szCs w:val="22"/>
              </w:rPr>
              <w:t xml:space="preserve"> </w:t>
            </w:r>
            <w:hyperlink r:id="rId46" w:history="1">
              <w:r w:rsidR="00F10167" w:rsidRPr="00E638E9">
                <w:rPr>
                  <w:rFonts w:ascii="Times New Roman" w:eastAsiaTheme="minorHAnsi" w:hAnsi="Times New Roman"/>
                  <w:color w:val="0000FF"/>
                  <w:sz w:val="22"/>
                  <w:szCs w:val="22"/>
                  <w:u w:val="single"/>
                  <w:lang w:val="en-GB" w:eastAsia="en-US"/>
                </w:rPr>
                <w:t>https://www.nga.org.uk/sm/Login.aspx?returnurl=%2fMy-Account.aspx</w:t>
              </w:r>
            </w:hyperlink>
          </w:p>
          <w:p w14:paraId="2D970EE0" w14:textId="77777777" w:rsidR="00F94552" w:rsidRPr="00E638E9" w:rsidRDefault="00F94552" w:rsidP="00373C25"/>
          <w:p w14:paraId="667FA844" w14:textId="7B7A9838" w:rsidR="00395812" w:rsidRPr="00E638E9" w:rsidRDefault="00E65508" w:rsidP="004377CB">
            <w:pPr>
              <w:pStyle w:val="ListParagraph"/>
              <w:numPr>
                <w:ilvl w:val="0"/>
                <w:numId w:val="24"/>
              </w:numPr>
              <w:rPr>
                <w:rStyle w:val="Strong"/>
                <w:rFonts w:ascii="Times New Roman" w:eastAsia="Times New Roman" w:hAnsi="Times New Roman"/>
                <w:sz w:val="22"/>
                <w:szCs w:val="22"/>
              </w:rPr>
            </w:pPr>
            <w:hyperlink r:id="rId47" w:history="1">
              <w:r w:rsidR="00395812" w:rsidRPr="00E638E9">
                <w:rPr>
                  <w:rStyle w:val="Hyperlink"/>
                  <w:rFonts w:ascii="Times New Roman" w:hAnsi="Times New Roman"/>
                  <w:bCs/>
                  <w:sz w:val="22"/>
                  <w:szCs w:val="22"/>
                </w:rPr>
                <w:t>NGA Covid-19 Guidance and FAQ’s</w:t>
              </w:r>
            </w:hyperlink>
            <w:r w:rsidR="00633330" w:rsidRPr="00E638E9">
              <w:rPr>
                <w:rFonts w:ascii="Times New Roman" w:hAnsi="Times New Roman"/>
                <w:bCs/>
                <w:sz w:val="22"/>
                <w:szCs w:val="22"/>
              </w:rPr>
              <w:t xml:space="preserve"> </w:t>
            </w:r>
            <w:r w:rsidR="00633330" w:rsidRPr="00E638E9">
              <w:rPr>
                <w:rStyle w:val="Strong"/>
                <w:rFonts w:ascii="Times New Roman" w:eastAsia="Times New Roman" w:hAnsi="Times New Roman"/>
                <w:b w:val="0"/>
                <w:bCs w:val="0"/>
                <w:sz w:val="22"/>
                <w:szCs w:val="22"/>
              </w:rPr>
              <w:t>NGA COVID-19 resources to support governing boards which is updated regularly.</w:t>
            </w:r>
          </w:p>
          <w:p w14:paraId="292E9548" w14:textId="69D6693A" w:rsidR="00FC49AF" w:rsidRPr="00E638E9" w:rsidRDefault="00FC49AF" w:rsidP="00FC49AF">
            <w:pPr>
              <w:rPr>
                <w:b/>
                <w:bCs/>
              </w:rPr>
            </w:pPr>
          </w:p>
          <w:p w14:paraId="1AC987FC" w14:textId="1ED0E656" w:rsidR="00906B05" w:rsidRPr="00E65508" w:rsidRDefault="00E65508" w:rsidP="00E65508">
            <w:pPr>
              <w:pStyle w:val="ListParagraph"/>
              <w:numPr>
                <w:ilvl w:val="0"/>
                <w:numId w:val="24"/>
              </w:numPr>
              <w:rPr>
                <w:rFonts w:ascii="Times New Roman" w:eastAsia="Times New Roman" w:hAnsi="Times New Roman"/>
              </w:rPr>
            </w:pPr>
            <w:hyperlink r:id="rId48" w:history="1">
              <w:r w:rsidR="00EF6878" w:rsidRPr="00E638E9">
                <w:rPr>
                  <w:rStyle w:val="Hyperlink"/>
                  <w:rFonts w:ascii="Times New Roman" w:eastAsia="Times New Roman" w:hAnsi="Times New Roman"/>
                  <w:sz w:val="22"/>
                  <w:szCs w:val="22"/>
                </w:rPr>
                <w:t>Governors Handbook</w:t>
              </w:r>
            </w:hyperlink>
            <w:r w:rsidR="00EF6878" w:rsidRPr="00E638E9">
              <w:rPr>
                <w:rFonts w:ascii="Times New Roman" w:eastAsia="Times New Roman" w:hAnsi="Times New Roman"/>
                <w:b/>
                <w:bCs/>
                <w:sz w:val="22"/>
                <w:szCs w:val="22"/>
              </w:rPr>
              <w:t xml:space="preserve"> </w:t>
            </w:r>
            <w:r w:rsidR="00C547D1" w:rsidRPr="00E638E9">
              <w:rPr>
                <w:rFonts w:ascii="Times New Roman" w:eastAsia="Times New Roman" w:hAnsi="Times New Roman"/>
                <w:b/>
                <w:bCs/>
                <w:sz w:val="22"/>
                <w:szCs w:val="22"/>
              </w:rPr>
              <w:t xml:space="preserve">– </w:t>
            </w:r>
            <w:r w:rsidR="00C547D1" w:rsidRPr="00E638E9">
              <w:rPr>
                <w:rFonts w:ascii="Times New Roman" w:eastAsia="Times New Roman" w:hAnsi="Times New Roman"/>
                <w:sz w:val="22"/>
                <w:szCs w:val="22"/>
              </w:rPr>
              <w:t>has been updated</w:t>
            </w:r>
            <w:r w:rsidR="00B64285" w:rsidRPr="00E638E9">
              <w:rPr>
                <w:rFonts w:ascii="Times New Roman" w:eastAsia="Times New Roman" w:hAnsi="Times New Roman"/>
                <w:sz w:val="22"/>
                <w:szCs w:val="22"/>
              </w:rPr>
              <w:t xml:space="preserve"> October 2020</w:t>
            </w:r>
            <w:r w:rsidR="00640ABB" w:rsidRPr="00E638E9">
              <w:rPr>
                <w:rFonts w:ascii="Times New Roman" w:eastAsia="Times New Roman" w:hAnsi="Times New Roman"/>
                <w:sz w:val="22"/>
                <w:szCs w:val="22"/>
              </w:rPr>
              <w:t>.</w:t>
            </w:r>
          </w:p>
        </w:tc>
      </w:tr>
      <w:tr w:rsidR="00046503" w:rsidRPr="00E638E9" w14:paraId="0B19C52E" w14:textId="77777777" w:rsidTr="00F46875">
        <w:tc>
          <w:tcPr>
            <w:tcW w:w="454" w:type="dxa"/>
          </w:tcPr>
          <w:p w14:paraId="62288DF4" w14:textId="041A0726" w:rsidR="00A952C0" w:rsidRPr="00E638E9" w:rsidRDefault="00F46875" w:rsidP="003B4D4E">
            <w:r w:rsidRPr="00E638E9">
              <w:lastRenderedPageBreak/>
              <w:t>1</w:t>
            </w:r>
            <w:r w:rsidR="00285B90" w:rsidRPr="00E638E9">
              <w:t>0</w:t>
            </w:r>
          </w:p>
        </w:tc>
        <w:tc>
          <w:tcPr>
            <w:tcW w:w="10358" w:type="dxa"/>
          </w:tcPr>
          <w:p w14:paraId="78D5E897" w14:textId="433D53B3" w:rsidR="002C6E44" w:rsidRPr="00E638E9" w:rsidRDefault="001836DF" w:rsidP="00285B90">
            <w:pPr>
              <w:rPr>
                <w:b/>
                <w:bCs/>
              </w:rPr>
            </w:pPr>
            <w:r w:rsidRPr="00E638E9">
              <w:rPr>
                <w:b/>
                <w:bCs/>
              </w:rPr>
              <w:t>Recurring items</w:t>
            </w:r>
            <w:r w:rsidR="00E53C12" w:rsidRPr="00E638E9">
              <w:rPr>
                <w:b/>
                <w:bCs/>
              </w:rPr>
              <w:t>,</w:t>
            </w:r>
          </w:p>
          <w:p w14:paraId="6596CED0" w14:textId="45E58339" w:rsidR="00052E7E" w:rsidRPr="00E638E9" w:rsidRDefault="00E007C1" w:rsidP="00B86B2D">
            <w:pPr>
              <w:pStyle w:val="ListParagraph"/>
              <w:numPr>
                <w:ilvl w:val="0"/>
                <w:numId w:val="25"/>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T</w:t>
            </w:r>
            <w:r w:rsidR="002C6E44" w:rsidRPr="00E638E9">
              <w:rPr>
                <w:rFonts w:ascii="Times New Roman" w:eastAsia="Times New Roman" w:hAnsi="Times New Roman"/>
                <w:bCs/>
                <w:sz w:val="22"/>
                <w:szCs w:val="22"/>
              </w:rPr>
              <w:t>erm Dates and In-Service Training Dates</w:t>
            </w:r>
            <w:r w:rsidRPr="00E638E9">
              <w:rPr>
                <w:rFonts w:ascii="Times New Roman" w:eastAsia="Times New Roman" w:hAnsi="Times New Roman"/>
                <w:bCs/>
                <w:sz w:val="22"/>
                <w:szCs w:val="22"/>
              </w:rPr>
              <w:t xml:space="preserve"> – Governing Boards to </w:t>
            </w:r>
            <w:r w:rsidR="00052E7E" w:rsidRPr="00E638E9">
              <w:rPr>
                <w:rFonts w:ascii="Times New Roman" w:eastAsia="Times New Roman" w:hAnsi="Times New Roman"/>
                <w:bCs/>
                <w:sz w:val="22"/>
                <w:szCs w:val="22"/>
              </w:rPr>
              <w:t xml:space="preserve">agree/approve school specific </w:t>
            </w:r>
            <w:r w:rsidR="00F94552" w:rsidRPr="00E638E9">
              <w:rPr>
                <w:rFonts w:ascii="Times New Roman" w:eastAsia="Times New Roman" w:hAnsi="Times New Roman"/>
                <w:bCs/>
                <w:sz w:val="22"/>
                <w:szCs w:val="22"/>
              </w:rPr>
              <w:t>dates.</w:t>
            </w:r>
          </w:p>
          <w:p w14:paraId="15A8FC7F" w14:textId="4D39E560" w:rsidR="007940BD" w:rsidRPr="00E638E9" w:rsidRDefault="00C55D67" w:rsidP="00B86B2D">
            <w:pPr>
              <w:pStyle w:val="ListParagraph"/>
              <w:numPr>
                <w:ilvl w:val="0"/>
                <w:numId w:val="25"/>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School Website</w:t>
            </w:r>
            <w:r w:rsidR="00052E7E" w:rsidRPr="00E638E9">
              <w:rPr>
                <w:rFonts w:ascii="Times New Roman" w:eastAsia="Times New Roman" w:hAnsi="Times New Roman"/>
                <w:bCs/>
                <w:sz w:val="22"/>
                <w:szCs w:val="22"/>
              </w:rPr>
              <w:t xml:space="preserve"> </w:t>
            </w:r>
            <w:r w:rsidR="007940BD" w:rsidRPr="00E638E9">
              <w:rPr>
                <w:rFonts w:ascii="Times New Roman" w:eastAsia="Times New Roman" w:hAnsi="Times New Roman"/>
                <w:bCs/>
                <w:sz w:val="22"/>
                <w:szCs w:val="22"/>
              </w:rPr>
              <w:t>–</w:t>
            </w:r>
            <w:r w:rsidR="00D823E9" w:rsidRPr="00E638E9">
              <w:rPr>
                <w:rFonts w:ascii="Times New Roman" w:eastAsia="Times New Roman" w:hAnsi="Times New Roman"/>
                <w:bCs/>
                <w:sz w:val="22"/>
                <w:szCs w:val="22"/>
              </w:rPr>
              <w:t xml:space="preserve"> </w:t>
            </w:r>
            <w:r w:rsidR="00857277" w:rsidRPr="00E638E9">
              <w:rPr>
                <w:rFonts w:ascii="Times New Roman" w:eastAsia="Times New Roman" w:hAnsi="Times New Roman"/>
                <w:bCs/>
                <w:sz w:val="22"/>
                <w:szCs w:val="22"/>
              </w:rPr>
              <w:t>Governing Boards t</w:t>
            </w:r>
            <w:r w:rsidR="007940BD" w:rsidRPr="00E638E9">
              <w:rPr>
                <w:rFonts w:ascii="Times New Roman" w:eastAsia="Times New Roman" w:hAnsi="Times New Roman"/>
                <w:bCs/>
                <w:sz w:val="22"/>
                <w:szCs w:val="22"/>
              </w:rPr>
              <w:t>o confirm that the school website is up to date and compliant / that arrangements are in place to update it.</w:t>
            </w:r>
          </w:p>
          <w:p w14:paraId="4168B9FF" w14:textId="27784D4A" w:rsidR="00857277" w:rsidRPr="00E638E9" w:rsidRDefault="00D406E1" w:rsidP="00B86B2D">
            <w:pPr>
              <w:rPr>
                <w:bCs/>
              </w:rPr>
            </w:pPr>
            <w:r w:rsidRPr="00E638E9">
              <w:rPr>
                <w:rFonts w:eastAsiaTheme="minorHAnsi"/>
                <w:lang w:eastAsia="en-US"/>
              </w:rPr>
              <w:t xml:space="preserve">        </w:t>
            </w:r>
            <w:hyperlink r:id="rId49" w:history="1">
              <w:r w:rsidRPr="00E638E9">
                <w:rPr>
                  <w:rStyle w:val="Hyperlink"/>
                  <w:lang w:eastAsia="en-US"/>
                </w:rPr>
                <w:t>https://www.gov.uk/guidance/what-maintained-schools-must-publish-online</w:t>
              </w:r>
            </w:hyperlink>
          </w:p>
          <w:p w14:paraId="25F1F78E" w14:textId="77777777" w:rsidR="0006380F" w:rsidRPr="00E638E9" w:rsidRDefault="0006380F" w:rsidP="009B1FB2">
            <w:pPr>
              <w:rPr>
                <w:b/>
                <w:i/>
                <w:iCs/>
              </w:rPr>
            </w:pPr>
          </w:p>
          <w:p w14:paraId="5281A8F1" w14:textId="3A6D43C7" w:rsidR="008B1040" w:rsidRPr="00E638E9" w:rsidRDefault="006E1DD0" w:rsidP="00EA20A0">
            <w:pPr>
              <w:rPr>
                <w:b/>
                <w:i/>
                <w:iCs/>
              </w:rPr>
            </w:pPr>
            <w:r w:rsidRPr="00E638E9">
              <w:rPr>
                <w:b/>
              </w:rPr>
              <w:t>Policies</w:t>
            </w:r>
            <w:r w:rsidRPr="00E638E9">
              <w:rPr>
                <w:b/>
                <w:i/>
                <w:iCs/>
              </w:rPr>
              <w:t xml:space="preserve"> </w:t>
            </w:r>
            <w:r w:rsidR="00AA705B" w:rsidRPr="00E638E9">
              <w:rPr>
                <w:b/>
                <w:i/>
                <w:iCs/>
              </w:rPr>
              <w:t xml:space="preserve">– </w:t>
            </w:r>
            <w:r w:rsidR="00CE2464">
              <w:rPr>
                <w:b/>
                <w:i/>
                <w:iCs/>
              </w:rPr>
              <w:t xml:space="preserve">policies to </w:t>
            </w:r>
            <w:r w:rsidR="00AA705B" w:rsidRPr="00E638E9">
              <w:rPr>
                <w:b/>
                <w:i/>
                <w:iCs/>
              </w:rPr>
              <w:t xml:space="preserve">be reviewed </w:t>
            </w:r>
            <w:r w:rsidR="00CE2464">
              <w:rPr>
                <w:b/>
                <w:i/>
                <w:iCs/>
              </w:rPr>
              <w:t xml:space="preserve">and approved </w:t>
            </w:r>
            <w:r w:rsidR="00AA705B" w:rsidRPr="00E638E9">
              <w:rPr>
                <w:b/>
                <w:i/>
                <w:iCs/>
              </w:rPr>
              <w:t xml:space="preserve">in line with your own Governing Boards Policy Schedule </w:t>
            </w:r>
          </w:p>
          <w:p w14:paraId="183DF63E" w14:textId="597DA24C" w:rsidR="006E1DD0" w:rsidRPr="00E638E9" w:rsidRDefault="006E1DD0" w:rsidP="00B86B2D">
            <w:pPr>
              <w:pStyle w:val="ListParagraph"/>
              <w:numPr>
                <w:ilvl w:val="0"/>
                <w:numId w:val="27"/>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Pay Policy</w:t>
            </w:r>
          </w:p>
          <w:p w14:paraId="43C82D2D" w14:textId="62F836D7" w:rsidR="00373C25" w:rsidRPr="00E638E9" w:rsidRDefault="00373C25" w:rsidP="00B86B2D">
            <w:pPr>
              <w:pStyle w:val="ListParagraph"/>
              <w:numPr>
                <w:ilvl w:val="0"/>
                <w:numId w:val="27"/>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Child Protection Policy</w:t>
            </w:r>
          </w:p>
          <w:p w14:paraId="01F859D0" w14:textId="12643A0C" w:rsidR="00EA20A0" w:rsidRPr="00E638E9" w:rsidRDefault="00EA20A0" w:rsidP="00EA20A0">
            <w:pPr>
              <w:pStyle w:val="ListParagraph"/>
              <w:numPr>
                <w:ilvl w:val="0"/>
                <w:numId w:val="27"/>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Home Learning Policy</w:t>
            </w:r>
          </w:p>
          <w:p w14:paraId="04CA1C21" w14:textId="77777777" w:rsidR="006E1DD0" w:rsidRPr="00E638E9" w:rsidRDefault="0030167E" w:rsidP="00B86B2D">
            <w:pPr>
              <w:pStyle w:val="ListParagraph"/>
              <w:numPr>
                <w:ilvl w:val="0"/>
                <w:numId w:val="27"/>
              </w:numPr>
              <w:ind w:left="360"/>
              <w:rPr>
                <w:rFonts w:ascii="Times New Roman" w:eastAsia="Times New Roman" w:hAnsi="Times New Roman"/>
                <w:bCs/>
                <w:sz w:val="22"/>
                <w:szCs w:val="22"/>
              </w:rPr>
            </w:pPr>
            <w:r w:rsidRPr="00E638E9">
              <w:rPr>
                <w:rFonts w:ascii="Times New Roman" w:eastAsia="Times New Roman" w:hAnsi="Times New Roman"/>
                <w:bCs/>
                <w:sz w:val="22"/>
                <w:szCs w:val="22"/>
              </w:rPr>
              <w:t>Virtual Attendance at Meetings Policy</w:t>
            </w:r>
          </w:p>
          <w:p w14:paraId="48DAC08D" w14:textId="28B1CD7B" w:rsidR="0030167E" w:rsidRPr="00E638E9" w:rsidRDefault="0030167E" w:rsidP="00285B90">
            <w:pPr>
              <w:rPr>
                <w:bCs/>
              </w:rPr>
            </w:pPr>
          </w:p>
        </w:tc>
      </w:tr>
      <w:tr w:rsidR="00046503" w:rsidRPr="00E638E9" w14:paraId="659AFBFA" w14:textId="77777777" w:rsidTr="006067DD">
        <w:trPr>
          <w:trHeight w:val="113"/>
        </w:trPr>
        <w:tc>
          <w:tcPr>
            <w:tcW w:w="454" w:type="dxa"/>
          </w:tcPr>
          <w:p w14:paraId="6CBEBEE2" w14:textId="40DCCC95" w:rsidR="001E1C36" w:rsidRPr="00E638E9" w:rsidRDefault="001E1C36" w:rsidP="003B4D4E">
            <w:r w:rsidRPr="00E638E9">
              <w:t>1</w:t>
            </w:r>
            <w:r w:rsidR="007419C1" w:rsidRPr="00E638E9">
              <w:t>1</w:t>
            </w:r>
          </w:p>
        </w:tc>
        <w:tc>
          <w:tcPr>
            <w:tcW w:w="10358" w:type="dxa"/>
          </w:tcPr>
          <w:p w14:paraId="3507F468" w14:textId="77777777" w:rsidR="006067DD" w:rsidRDefault="007419C1" w:rsidP="00FF03DF">
            <w:pPr>
              <w:pStyle w:val="NormalWeb"/>
              <w:spacing w:before="0" w:beforeAutospacing="0"/>
              <w:rPr>
                <w:color w:val="13263F"/>
                <w:sz w:val="22"/>
                <w:szCs w:val="22"/>
              </w:rPr>
            </w:pPr>
            <w:r w:rsidRPr="00E638E9">
              <w:rPr>
                <w:b/>
                <w:bCs/>
                <w:color w:val="13263F"/>
                <w:sz w:val="22"/>
                <w:szCs w:val="22"/>
              </w:rPr>
              <w:t>Date and times for next meetings</w:t>
            </w:r>
            <w:r w:rsidR="0050622F" w:rsidRPr="00E638E9">
              <w:rPr>
                <w:b/>
                <w:bCs/>
                <w:color w:val="13263F"/>
                <w:sz w:val="22"/>
                <w:szCs w:val="22"/>
              </w:rPr>
              <w:t xml:space="preserve"> – </w:t>
            </w:r>
            <w:r w:rsidR="0050622F" w:rsidRPr="00E638E9">
              <w:rPr>
                <w:color w:val="13263F"/>
                <w:sz w:val="22"/>
                <w:szCs w:val="22"/>
              </w:rPr>
              <w:t>to agree meeting dates for the next academic year (if not already done</w:t>
            </w:r>
            <w:r w:rsidR="009C4FDC" w:rsidRPr="00E638E9">
              <w:rPr>
                <w:color w:val="13263F"/>
                <w:sz w:val="22"/>
                <w:szCs w:val="22"/>
              </w:rPr>
              <w:t>)</w:t>
            </w:r>
          </w:p>
          <w:p w14:paraId="6CADE0EE" w14:textId="588D050F" w:rsidR="004C3544" w:rsidRPr="00E638E9" w:rsidRDefault="004C3544" w:rsidP="00FF03DF">
            <w:pPr>
              <w:pStyle w:val="NormalWeb"/>
              <w:spacing w:before="0" w:beforeAutospacing="0"/>
              <w:rPr>
                <w:color w:val="13263F"/>
                <w:sz w:val="22"/>
                <w:szCs w:val="22"/>
              </w:rPr>
            </w:pPr>
          </w:p>
        </w:tc>
      </w:tr>
      <w:tr w:rsidR="00046503" w:rsidRPr="00E638E9" w14:paraId="2D5ECA08" w14:textId="77777777" w:rsidTr="00F46875">
        <w:tc>
          <w:tcPr>
            <w:tcW w:w="454" w:type="dxa"/>
          </w:tcPr>
          <w:p w14:paraId="2C0E7C2F" w14:textId="4E932404" w:rsidR="00A952C0" w:rsidRPr="00E638E9" w:rsidRDefault="00A952C0" w:rsidP="003B4D4E">
            <w:r w:rsidRPr="00E638E9">
              <w:t>1</w:t>
            </w:r>
            <w:r w:rsidR="004377CB" w:rsidRPr="00E638E9">
              <w:t>2</w:t>
            </w:r>
          </w:p>
        </w:tc>
        <w:tc>
          <w:tcPr>
            <w:tcW w:w="10358" w:type="dxa"/>
          </w:tcPr>
          <w:p w14:paraId="3CE883C6" w14:textId="0D37F919" w:rsidR="006A6813" w:rsidRPr="00E638E9" w:rsidRDefault="00A952C0" w:rsidP="00A952C0">
            <w:pPr>
              <w:rPr>
                <w:b/>
              </w:rPr>
            </w:pPr>
            <w:r w:rsidRPr="00E638E9">
              <w:rPr>
                <w:b/>
              </w:rPr>
              <w:t>Any Other Business</w:t>
            </w:r>
          </w:p>
          <w:p w14:paraId="5E9AEA6B" w14:textId="77777777" w:rsidR="00A952C0" w:rsidRDefault="006A6813" w:rsidP="003B4D4E">
            <w:pPr>
              <w:pStyle w:val="ListParagraph"/>
              <w:numPr>
                <w:ilvl w:val="0"/>
                <w:numId w:val="9"/>
              </w:numPr>
              <w:rPr>
                <w:rFonts w:ascii="Times New Roman" w:eastAsia="Times New Roman" w:hAnsi="Times New Roman"/>
                <w:bCs/>
                <w:sz w:val="22"/>
                <w:szCs w:val="22"/>
              </w:rPr>
            </w:pPr>
            <w:r w:rsidRPr="00E638E9">
              <w:rPr>
                <w:rFonts w:ascii="Times New Roman" w:eastAsia="Times New Roman" w:hAnsi="Times New Roman"/>
                <w:bCs/>
                <w:sz w:val="22"/>
                <w:szCs w:val="22"/>
              </w:rPr>
              <w:t>Items tabled at the beginning of the meeting</w:t>
            </w:r>
          </w:p>
          <w:p w14:paraId="42BED0D8" w14:textId="375BFA37" w:rsidR="004C3544" w:rsidRPr="00E638E9" w:rsidRDefault="004C3544" w:rsidP="004C3544">
            <w:pPr>
              <w:pStyle w:val="ListParagraph"/>
              <w:ind w:left="360"/>
              <w:rPr>
                <w:rFonts w:ascii="Times New Roman" w:eastAsia="Times New Roman" w:hAnsi="Times New Roman"/>
                <w:bCs/>
                <w:sz w:val="22"/>
                <w:szCs w:val="22"/>
              </w:rPr>
            </w:pPr>
          </w:p>
        </w:tc>
      </w:tr>
      <w:tr w:rsidR="00046503" w:rsidRPr="00E638E9" w14:paraId="5F7265FD" w14:textId="77777777" w:rsidTr="00F46875">
        <w:tc>
          <w:tcPr>
            <w:tcW w:w="454" w:type="dxa"/>
          </w:tcPr>
          <w:p w14:paraId="2F176CFE" w14:textId="1B452FA6" w:rsidR="00A952C0" w:rsidRPr="00E638E9" w:rsidRDefault="00A952C0" w:rsidP="003B4D4E">
            <w:r w:rsidRPr="00E638E9">
              <w:t>1</w:t>
            </w:r>
            <w:r w:rsidR="004377CB" w:rsidRPr="00E638E9">
              <w:t>3</w:t>
            </w:r>
          </w:p>
        </w:tc>
        <w:tc>
          <w:tcPr>
            <w:tcW w:w="10358" w:type="dxa"/>
          </w:tcPr>
          <w:p w14:paraId="49079C4D" w14:textId="77777777" w:rsidR="00A952C0" w:rsidRPr="00E638E9" w:rsidRDefault="00A952C0" w:rsidP="003B4D4E">
            <w:pPr>
              <w:rPr>
                <w:b/>
                <w:bCs/>
              </w:rPr>
            </w:pPr>
            <w:r w:rsidRPr="00E638E9">
              <w:rPr>
                <w:b/>
                <w:bCs/>
              </w:rPr>
              <w:t>Evaluation of meeting</w:t>
            </w:r>
          </w:p>
          <w:p w14:paraId="6D21363D" w14:textId="77777777" w:rsidR="006A6813" w:rsidRPr="00E638E9" w:rsidRDefault="006A6813" w:rsidP="003B4D4E">
            <w:pPr>
              <w:rPr>
                <w:b/>
                <w:bCs/>
              </w:rPr>
            </w:pPr>
          </w:p>
          <w:p w14:paraId="663F9736" w14:textId="29B11C6E" w:rsidR="006A6813" w:rsidRPr="00E638E9" w:rsidRDefault="006A6813" w:rsidP="005D1B57">
            <w:pPr>
              <w:pStyle w:val="ListParagraph"/>
              <w:numPr>
                <w:ilvl w:val="0"/>
                <w:numId w:val="9"/>
              </w:numPr>
              <w:rPr>
                <w:rFonts w:ascii="Times New Roman" w:eastAsia="Times New Roman" w:hAnsi="Times New Roman"/>
                <w:sz w:val="22"/>
                <w:szCs w:val="22"/>
              </w:rPr>
            </w:pPr>
            <w:r w:rsidRPr="00E638E9">
              <w:rPr>
                <w:rFonts w:ascii="Times New Roman" w:eastAsia="Times New Roman" w:hAnsi="Times New Roman"/>
                <w:sz w:val="22"/>
                <w:szCs w:val="22"/>
              </w:rPr>
              <w:t xml:space="preserve">Governors to confirm that the meeting has been conducted </w:t>
            </w:r>
            <w:r w:rsidR="009E7C62" w:rsidRPr="00E638E9">
              <w:rPr>
                <w:rFonts w:ascii="Times New Roman" w:eastAsia="Times New Roman" w:hAnsi="Times New Roman"/>
                <w:sz w:val="22"/>
                <w:szCs w:val="22"/>
              </w:rPr>
              <w:t>appropriately.</w:t>
            </w:r>
            <w:r w:rsidRPr="00E638E9">
              <w:rPr>
                <w:rFonts w:ascii="Times New Roman" w:eastAsia="Times New Roman" w:hAnsi="Times New Roman"/>
                <w:sz w:val="22"/>
                <w:szCs w:val="22"/>
              </w:rPr>
              <w:t xml:space="preserve"> </w:t>
            </w:r>
          </w:p>
          <w:p w14:paraId="30BD0B97" w14:textId="7CBFD447" w:rsidR="00C276F6" w:rsidRPr="00E638E9" w:rsidRDefault="00C276F6" w:rsidP="00C276F6">
            <w:pPr>
              <w:pStyle w:val="ListParagraph"/>
              <w:rPr>
                <w:rFonts w:ascii="Times New Roman" w:eastAsia="Times New Roman" w:hAnsi="Times New Roman"/>
                <w:sz w:val="22"/>
                <w:szCs w:val="22"/>
              </w:rPr>
            </w:pPr>
          </w:p>
        </w:tc>
      </w:tr>
    </w:tbl>
    <w:p w14:paraId="269EEC0B" w14:textId="7E32C227" w:rsidR="00811E40" w:rsidRDefault="00811E40" w:rsidP="00811E40">
      <w:pPr>
        <w:rPr>
          <w:rFonts w:ascii="Times New Roman" w:hAnsi="Times New Roman" w:cs="Times New Roman"/>
        </w:rPr>
      </w:pPr>
    </w:p>
    <w:p w14:paraId="4DE95858" w14:textId="77777777" w:rsidR="00E2253C" w:rsidRPr="00E638E9" w:rsidRDefault="00E2253C" w:rsidP="00811E40">
      <w:pPr>
        <w:rPr>
          <w:rFonts w:ascii="Times New Roman" w:hAnsi="Times New Roman" w:cs="Times New Roman"/>
        </w:rPr>
      </w:pPr>
    </w:p>
    <w:sectPr w:rsidR="00E2253C" w:rsidRPr="00E638E9" w:rsidSect="00046503">
      <w:pgSz w:w="11906" w:h="16838" w:code="9"/>
      <w:pgMar w:top="454" w:right="624" w:bottom="95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F6D9" w14:textId="77777777" w:rsidR="00C94105" w:rsidRDefault="00C94105" w:rsidP="00ED2D67">
      <w:pPr>
        <w:spacing w:after="0" w:line="240" w:lineRule="auto"/>
      </w:pPr>
      <w:r>
        <w:separator/>
      </w:r>
    </w:p>
  </w:endnote>
  <w:endnote w:type="continuationSeparator" w:id="0">
    <w:p w14:paraId="767946BE" w14:textId="77777777" w:rsidR="00C94105" w:rsidRDefault="00C94105" w:rsidP="00E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6244" w14:textId="77777777" w:rsidR="00C94105" w:rsidRDefault="00C94105" w:rsidP="00ED2D67">
      <w:pPr>
        <w:spacing w:after="0" w:line="240" w:lineRule="auto"/>
      </w:pPr>
      <w:r>
        <w:separator/>
      </w:r>
    </w:p>
  </w:footnote>
  <w:footnote w:type="continuationSeparator" w:id="0">
    <w:p w14:paraId="1FCF4696" w14:textId="77777777" w:rsidR="00C94105" w:rsidRDefault="00C94105" w:rsidP="00ED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1C1"/>
    <w:multiLevelType w:val="hybridMultilevel"/>
    <w:tmpl w:val="AC8E3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76A4C"/>
    <w:multiLevelType w:val="hybridMultilevel"/>
    <w:tmpl w:val="4CA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2AA6"/>
    <w:multiLevelType w:val="multilevel"/>
    <w:tmpl w:val="9AD8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C4167"/>
    <w:multiLevelType w:val="multilevel"/>
    <w:tmpl w:val="80E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80"/>
    <w:multiLevelType w:val="hybridMultilevel"/>
    <w:tmpl w:val="EA44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F3065B"/>
    <w:multiLevelType w:val="hybridMultilevel"/>
    <w:tmpl w:val="201E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D0779"/>
    <w:multiLevelType w:val="hybridMultilevel"/>
    <w:tmpl w:val="B7E2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90E2B"/>
    <w:multiLevelType w:val="hybridMultilevel"/>
    <w:tmpl w:val="35BC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252C0"/>
    <w:multiLevelType w:val="hybridMultilevel"/>
    <w:tmpl w:val="025A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64390"/>
    <w:multiLevelType w:val="hybridMultilevel"/>
    <w:tmpl w:val="6166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B5AAC"/>
    <w:multiLevelType w:val="hybridMultilevel"/>
    <w:tmpl w:val="696817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9700BF"/>
    <w:multiLevelType w:val="hybridMultilevel"/>
    <w:tmpl w:val="5C546BE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7A77E21"/>
    <w:multiLevelType w:val="hybridMultilevel"/>
    <w:tmpl w:val="04FCA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C1627"/>
    <w:multiLevelType w:val="hybridMultilevel"/>
    <w:tmpl w:val="2FA42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D76B0"/>
    <w:multiLevelType w:val="hybridMultilevel"/>
    <w:tmpl w:val="9290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46421"/>
    <w:multiLevelType w:val="hybridMultilevel"/>
    <w:tmpl w:val="194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43213"/>
    <w:multiLevelType w:val="hybridMultilevel"/>
    <w:tmpl w:val="F1BC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35FB5"/>
    <w:multiLevelType w:val="hybridMultilevel"/>
    <w:tmpl w:val="8B84B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9257A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45E31"/>
    <w:multiLevelType w:val="hybridMultilevel"/>
    <w:tmpl w:val="564AE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0610A"/>
    <w:multiLevelType w:val="hybridMultilevel"/>
    <w:tmpl w:val="18F2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1296D"/>
    <w:multiLevelType w:val="hybridMultilevel"/>
    <w:tmpl w:val="E78E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61CA6"/>
    <w:multiLevelType w:val="hybridMultilevel"/>
    <w:tmpl w:val="9D36CD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075C16"/>
    <w:multiLevelType w:val="hybridMultilevel"/>
    <w:tmpl w:val="042A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194E15"/>
    <w:multiLevelType w:val="hybridMultilevel"/>
    <w:tmpl w:val="8878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52F92"/>
    <w:multiLevelType w:val="hybridMultilevel"/>
    <w:tmpl w:val="542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21B7C"/>
    <w:multiLevelType w:val="hybridMultilevel"/>
    <w:tmpl w:val="1AB4F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606CA0"/>
    <w:multiLevelType w:val="hybridMultilevel"/>
    <w:tmpl w:val="FC6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433ED"/>
    <w:multiLevelType w:val="hybridMultilevel"/>
    <w:tmpl w:val="C636B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135C0A"/>
    <w:multiLevelType w:val="hybridMultilevel"/>
    <w:tmpl w:val="555C0A4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BA45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17DED"/>
    <w:multiLevelType w:val="hybridMultilevel"/>
    <w:tmpl w:val="9A48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B748CF"/>
    <w:multiLevelType w:val="hybridMultilevel"/>
    <w:tmpl w:val="C2BE7C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B670DEF"/>
    <w:multiLevelType w:val="hybridMultilevel"/>
    <w:tmpl w:val="8D6AA2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253EC3"/>
    <w:multiLevelType w:val="hybridMultilevel"/>
    <w:tmpl w:val="085E685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2975646"/>
    <w:multiLevelType w:val="multilevel"/>
    <w:tmpl w:val="EE4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30D30"/>
    <w:multiLevelType w:val="hybridMultilevel"/>
    <w:tmpl w:val="55AAE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A5277C"/>
    <w:multiLevelType w:val="hybridMultilevel"/>
    <w:tmpl w:val="AF6A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56561"/>
    <w:multiLevelType w:val="hybridMultilevel"/>
    <w:tmpl w:val="3448F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0F5A63"/>
    <w:multiLevelType w:val="hybridMultilevel"/>
    <w:tmpl w:val="B7D2A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E85AB4"/>
    <w:multiLevelType w:val="hybridMultilevel"/>
    <w:tmpl w:val="DECE3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9F0C12"/>
    <w:multiLevelType w:val="hybridMultilevel"/>
    <w:tmpl w:val="5C62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2"/>
  </w:num>
  <w:num w:numId="4">
    <w:abstractNumId w:val="32"/>
  </w:num>
  <w:num w:numId="5">
    <w:abstractNumId w:val="25"/>
  </w:num>
  <w:num w:numId="6">
    <w:abstractNumId w:val="21"/>
  </w:num>
  <w:num w:numId="7">
    <w:abstractNumId w:val="6"/>
  </w:num>
  <w:num w:numId="8">
    <w:abstractNumId w:val="17"/>
  </w:num>
  <w:num w:numId="9">
    <w:abstractNumId w:val="11"/>
  </w:num>
  <w:num w:numId="10">
    <w:abstractNumId w:val="3"/>
  </w:num>
  <w:num w:numId="11">
    <w:abstractNumId w:val="31"/>
  </w:num>
  <w:num w:numId="12">
    <w:abstractNumId w:val="8"/>
  </w:num>
  <w:num w:numId="13">
    <w:abstractNumId w:val="9"/>
  </w:num>
  <w:num w:numId="14">
    <w:abstractNumId w:val="24"/>
  </w:num>
  <w:num w:numId="15">
    <w:abstractNumId w:val="19"/>
  </w:num>
  <w:num w:numId="16">
    <w:abstractNumId w:val="39"/>
  </w:num>
  <w:num w:numId="17">
    <w:abstractNumId w:val="34"/>
  </w:num>
  <w:num w:numId="18">
    <w:abstractNumId w:val="29"/>
  </w:num>
  <w:num w:numId="19">
    <w:abstractNumId w:val="15"/>
  </w:num>
  <w:num w:numId="20">
    <w:abstractNumId w:val="0"/>
  </w:num>
  <w:num w:numId="21">
    <w:abstractNumId w:val="37"/>
  </w:num>
  <w:num w:numId="22">
    <w:abstractNumId w:val="38"/>
  </w:num>
  <w:num w:numId="23">
    <w:abstractNumId w:val="13"/>
  </w:num>
  <w:num w:numId="24">
    <w:abstractNumId w:val="28"/>
  </w:num>
  <w:num w:numId="25">
    <w:abstractNumId w:val="41"/>
  </w:num>
  <w:num w:numId="26">
    <w:abstractNumId w:val="1"/>
  </w:num>
  <w:num w:numId="27">
    <w:abstractNumId w:val="14"/>
  </w:num>
  <w:num w:numId="28">
    <w:abstractNumId w:val="12"/>
  </w:num>
  <w:num w:numId="29">
    <w:abstractNumId w:val="4"/>
  </w:num>
  <w:num w:numId="30">
    <w:abstractNumId w:val="23"/>
  </w:num>
  <w:num w:numId="31">
    <w:abstractNumId w:val="10"/>
  </w:num>
  <w:num w:numId="32">
    <w:abstractNumId w:val="33"/>
  </w:num>
  <w:num w:numId="33">
    <w:abstractNumId w:val="7"/>
  </w:num>
  <w:num w:numId="34">
    <w:abstractNumId w:val="40"/>
  </w:num>
  <w:num w:numId="35">
    <w:abstractNumId w:val="18"/>
  </w:num>
  <w:num w:numId="36">
    <w:abstractNumId w:val="30"/>
  </w:num>
  <w:num w:numId="37">
    <w:abstractNumId w:val="20"/>
  </w:num>
  <w:num w:numId="38">
    <w:abstractNumId w:val="26"/>
  </w:num>
  <w:num w:numId="39">
    <w:abstractNumId w:val="36"/>
  </w:num>
  <w:num w:numId="40">
    <w:abstractNumId w:val="5"/>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0"/>
    <w:rsid w:val="00000EB2"/>
    <w:rsid w:val="000037B0"/>
    <w:rsid w:val="0000515E"/>
    <w:rsid w:val="00021073"/>
    <w:rsid w:val="00024AE0"/>
    <w:rsid w:val="000307EB"/>
    <w:rsid w:val="00030E0C"/>
    <w:rsid w:val="0003318C"/>
    <w:rsid w:val="00037BF6"/>
    <w:rsid w:val="00043166"/>
    <w:rsid w:val="00043602"/>
    <w:rsid w:val="00044F07"/>
    <w:rsid w:val="00046503"/>
    <w:rsid w:val="00051D26"/>
    <w:rsid w:val="000529FE"/>
    <w:rsid w:val="00052E7E"/>
    <w:rsid w:val="0006380F"/>
    <w:rsid w:val="00066DC8"/>
    <w:rsid w:val="0007595F"/>
    <w:rsid w:val="000760D2"/>
    <w:rsid w:val="00077AA1"/>
    <w:rsid w:val="00082868"/>
    <w:rsid w:val="000843B3"/>
    <w:rsid w:val="0008627E"/>
    <w:rsid w:val="000B1754"/>
    <w:rsid w:val="000B1A0E"/>
    <w:rsid w:val="000B500F"/>
    <w:rsid w:val="000B6F82"/>
    <w:rsid w:val="000B7EA9"/>
    <w:rsid w:val="000C5CA5"/>
    <w:rsid w:val="000D14D4"/>
    <w:rsid w:val="000D3087"/>
    <w:rsid w:val="000D3490"/>
    <w:rsid w:val="000D6B3F"/>
    <w:rsid w:val="000E4DFF"/>
    <w:rsid w:val="000F5746"/>
    <w:rsid w:val="00111116"/>
    <w:rsid w:val="00112F2F"/>
    <w:rsid w:val="00121051"/>
    <w:rsid w:val="001332CE"/>
    <w:rsid w:val="00143A94"/>
    <w:rsid w:val="00155C34"/>
    <w:rsid w:val="00162449"/>
    <w:rsid w:val="0016504E"/>
    <w:rsid w:val="00173915"/>
    <w:rsid w:val="00173988"/>
    <w:rsid w:val="00180A46"/>
    <w:rsid w:val="001820D9"/>
    <w:rsid w:val="001836DF"/>
    <w:rsid w:val="0019556F"/>
    <w:rsid w:val="00196CBA"/>
    <w:rsid w:val="001A6293"/>
    <w:rsid w:val="001A6D76"/>
    <w:rsid w:val="001B4346"/>
    <w:rsid w:val="001B6566"/>
    <w:rsid w:val="001C3B09"/>
    <w:rsid w:val="001D7197"/>
    <w:rsid w:val="001E160E"/>
    <w:rsid w:val="001E1C36"/>
    <w:rsid w:val="001F1A18"/>
    <w:rsid w:val="001F2CD7"/>
    <w:rsid w:val="001F510D"/>
    <w:rsid w:val="001F6160"/>
    <w:rsid w:val="001F691E"/>
    <w:rsid w:val="001F7C4E"/>
    <w:rsid w:val="002007D3"/>
    <w:rsid w:val="00212120"/>
    <w:rsid w:val="00212688"/>
    <w:rsid w:val="002266EF"/>
    <w:rsid w:val="00226A0E"/>
    <w:rsid w:val="0023724A"/>
    <w:rsid w:val="0023745D"/>
    <w:rsid w:val="00241A64"/>
    <w:rsid w:val="002620D0"/>
    <w:rsid w:val="0027197B"/>
    <w:rsid w:val="00276185"/>
    <w:rsid w:val="002840A0"/>
    <w:rsid w:val="00285B90"/>
    <w:rsid w:val="002A4BCF"/>
    <w:rsid w:val="002A68A5"/>
    <w:rsid w:val="002C6E44"/>
    <w:rsid w:val="002E60D4"/>
    <w:rsid w:val="002F0704"/>
    <w:rsid w:val="002F0ACD"/>
    <w:rsid w:val="002F34FC"/>
    <w:rsid w:val="0030167E"/>
    <w:rsid w:val="00305F48"/>
    <w:rsid w:val="00325D81"/>
    <w:rsid w:val="0032752A"/>
    <w:rsid w:val="00342715"/>
    <w:rsid w:val="0034383F"/>
    <w:rsid w:val="00345A2B"/>
    <w:rsid w:val="003474CB"/>
    <w:rsid w:val="0035305B"/>
    <w:rsid w:val="00354620"/>
    <w:rsid w:val="0035517F"/>
    <w:rsid w:val="00362441"/>
    <w:rsid w:val="0036249E"/>
    <w:rsid w:val="003704EE"/>
    <w:rsid w:val="00373887"/>
    <w:rsid w:val="00373C25"/>
    <w:rsid w:val="00377F00"/>
    <w:rsid w:val="003811FA"/>
    <w:rsid w:val="00381AFF"/>
    <w:rsid w:val="0038534E"/>
    <w:rsid w:val="00395812"/>
    <w:rsid w:val="00395813"/>
    <w:rsid w:val="003A3D9F"/>
    <w:rsid w:val="003A58C9"/>
    <w:rsid w:val="003B35A7"/>
    <w:rsid w:val="003B4D4E"/>
    <w:rsid w:val="003B5060"/>
    <w:rsid w:val="003B5D01"/>
    <w:rsid w:val="003C5C7F"/>
    <w:rsid w:val="003D6430"/>
    <w:rsid w:val="003E0625"/>
    <w:rsid w:val="003F3778"/>
    <w:rsid w:val="004026DF"/>
    <w:rsid w:val="0040494C"/>
    <w:rsid w:val="004107DC"/>
    <w:rsid w:val="0041508C"/>
    <w:rsid w:val="0042375E"/>
    <w:rsid w:val="0043679F"/>
    <w:rsid w:val="004377CB"/>
    <w:rsid w:val="0044620C"/>
    <w:rsid w:val="004535D0"/>
    <w:rsid w:val="00471444"/>
    <w:rsid w:val="00471466"/>
    <w:rsid w:val="004715B0"/>
    <w:rsid w:val="00471F13"/>
    <w:rsid w:val="0049136A"/>
    <w:rsid w:val="004B08B8"/>
    <w:rsid w:val="004C0FCE"/>
    <w:rsid w:val="004C3544"/>
    <w:rsid w:val="004C5600"/>
    <w:rsid w:val="004D2FCB"/>
    <w:rsid w:val="004D4B81"/>
    <w:rsid w:val="004F559B"/>
    <w:rsid w:val="004F5F8A"/>
    <w:rsid w:val="00505436"/>
    <w:rsid w:val="0050622F"/>
    <w:rsid w:val="00520825"/>
    <w:rsid w:val="005249A9"/>
    <w:rsid w:val="005333A8"/>
    <w:rsid w:val="005353C4"/>
    <w:rsid w:val="00536EFB"/>
    <w:rsid w:val="00542DCC"/>
    <w:rsid w:val="00545D84"/>
    <w:rsid w:val="00553561"/>
    <w:rsid w:val="00565C92"/>
    <w:rsid w:val="00565CC9"/>
    <w:rsid w:val="00582532"/>
    <w:rsid w:val="00583670"/>
    <w:rsid w:val="005913B1"/>
    <w:rsid w:val="00592FDE"/>
    <w:rsid w:val="00595F06"/>
    <w:rsid w:val="005A074E"/>
    <w:rsid w:val="005A55C8"/>
    <w:rsid w:val="005A6295"/>
    <w:rsid w:val="005C69F7"/>
    <w:rsid w:val="005D19D3"/>
    <w:rsid w:val="005D1B57"/>
    <w:rsid w:val="005D4E39"/>
    <w:rsid w:val="005E12C1"/>
    <w:rsid w:val="005F3089"/>
    <w:rsid w:val="00603B7B"/>
    <w:rsid w:val="006067DD"/>
    <w:rsid w:val="00624596"/>
    <w:rsid w:val="00627E38"/>
    <w:rsid w:val="00633330"/>
    <w:rsid w:val="00640ABB"/>
    <w:rsid w:val="006414B7"/>
    <w:rsid w:val="00642E6F"/>
    <w:rsid w:val="00643388"/>
    <w:rsid w:val="006466FA"/>
    <w:rsid w:val="006556F1"/>
    <w:rsid w:val="0065740D"/>
    <w:rsid w:val="00662BEA"/>
    <w:rsid w:val="00670B47"/>
    <w:rsid w:val="00675969"/>
    <w:rsid w:val="00685544"/>
    <w:rsid w:val="00694706"/>
    <w:rsid w:val="00695361"/>
    <w:rsid w:val="006A44F0"/>
    <w:rsid w:val="006A6813"/>
    <w:rsid w:val="006B2030"/>
    <w:rsid w:val="006C2014"/>
    <w:rsid w:val="006C54B1"/>
    <w:rsid w:val="006D2E77"/>
    <w:rsid w:val="006D499F"/>
    <w:rsid w:val="006E1DD0"/>
    <w:rsid w:val="006F26C8"/>
    <w:rsid w:val="007033A9"/>
    <w:rsid w:val="00704F1D"/>
    <w:rsid w:val="00712316"/>
    <w:rsid w:val="0072185C"/>
    <w:rsid w:val="00723554"/>
    <w:rsid w:val="00732372"/>
    <w:rsid w:val="007419C1"/>
    <w:rsid w:val="007469BC"/>
    <w:rsid w:val="0075765B"/>
    <w:rsid w:val="007632DF"/>
    <w:rsid w:val="00772BF9"/>
    <w:rsid w:val="00777506"/>
    <w:rsid w:val="00780087"/>
    <w:rsid w:val="0078240B"/>
    <w:rsid w:val="0079134A"/>
    <w:rsid w:val="007940BD"/>
    <w:rsid w:val="007B3F7B"/>
    <w:rsid w:val="007C1551"/>
    <w:rsid w:val="007C1990"/>
    <w:rsid w:val="007C4583"/>
    <w:rsid w:val="007D0E9F"/>
    <w:rsid w:val="007D4492"/>
    <w:rsid w:val="007E4CC7"/>
    <w:rsid w:val="008002B0"/>
    <w:rsid w:val="00810E84"/>
    <w:rsid w:val="00811E40"/>
    <w:rsid w:val="00820981"/>
    <w:rsid w:val="00821319"/>
    <w:rsid w:val="00827660"/>
    <w:rsid w:val="00835796"/>
    <w:rsid w:val="00840201"/>
    <w:rsid w:val="00846D78"/>
    <w:rsid w:val="00847953"/>
    <w:rsid w:val="00857277"/>
    <w:rsid w:val="008606C6"/>
    <w:rsid w:val="0086093C"/>
    <w:rsid w:val="00863F57"/>
    <w:rsid w:val="008640E1"/>
    <w:rsid w:val="0087222A"/>
    <w:rsid w:val="00874209"/>
    <w:rsid w:val="0088218C"/>
    <w:rsid w:val="00886526"/>
    <w:rsid w:val="0089140C"/>
    <w:rsid w:val="00892C67"/>
    <w:rsid w:val="00895931"/>
    <w:rsid w:val="00895FB7"/>
    <w:rsid w:val="008A4096"/>
    <w:rsid w:val="008A4636"/>
    <w:rsid w:val="008B1040"/>
    <w:rsid w:val="008B4F02"/>
    <w:rsid w:val="008C2084"/>
    <w:rsid w:val="008C31D9"/>
    <w:rsid w:val="008D0BE6"/>
    <w:rsid w:val="008E16A7"/>
    <w:rsid w:val="008F08D8"/>
    <w:rsid w:val="008F1A61"/>
    <w:rsid w:val="008F257C"/>
    <w:rsid w:val="00902CBA"/>
    <w:rsid w:val="00904677"/>
    <w:rsid w:val="00906B05"/>
    <w:rsid w:val="00913176"/>
    <w:rsid w:val="00923C57"/>
    <w:rsid w:val="00927AD7"/>
    <w:rsid w:val="00930926"/>
    <w:rsid w:val="00933D0D"/>
    <w:rsid w:val="0093523E"/>
    <w:rsid w:val="009364F1"/>
    <w:rsid w:val="00943B05"/>
    <w:rsid w:val="00947B19"/>
    <w:rsid w:val="0095202F"/>
    <w:rsid w:val="009602EE"/>
    <w:rsid w:val="00960E48"/>
    <w:rsid w:val="00961E5B"/>
    <w:rsid w:val="00967AE6"/>
    <w:rsid w:val="00973872"/>
    <w:rsid w:val="00976609"/>
    <w:rsid w:val="00976C7D"/>
    <w:rsid w:val="009803CA"/>
    <w:rsid w:val="009B0D4C"/>
    <w:rsid w:val="009B1FB2"/>
    <w:rsid w:val="009B22E2"/>
    <w:rsid w:val="009C4FDC"/>
    <w:rsid w:val="009D19A1"/>
    <w:rsid w:val="009E7C62"/>
    <w:rsid w:val="009F2055"/>
    <w:rsid w:val="009F3977"/>
    <w:rsid w:val="00A00DC8"/>
    <w:rsid w:val="00A015D1"/>
    <w:rsid w:val="00A075A9"/>
    <w:rsid w:val="00A078EB"/>
    <w:rsid w:val="00A106D4"/>
    <w:rsid w:val="00A10A6A"/>
    <w:rsid w:val="00A11C6A"/>
    <w:rsid w:val="00A14ACA"/>
    <w:rsid w:val="00A1514C"/>
    <w:rsid w:val="00A27B2F"/>
    <w:rsid w:val="00A34A53"/>
    <w:rsid w:val="00A36360"/>
    <w:rsid w:val="00A504B0"/>
    <w:rsid w:val="00A52536"/>
    <w:rsid w:val="00A5335C"/>
    <w:rsid w:val="00A57F86"/>
    <w:rsid w:val="00A7070F"/>
    <w:rsid w:val="00A82F1B"/>
    <w:rsid w:val="00A94C45"/>
    <w:rsid w:val="00A94E59"/>
    <w:rsid w:val="00A952C0"/>
    <w:rsid w:val="00A966EF"/>
    <w:rsid w:val="00A96F70"/>
    <w:rsid w:val="00AA0619"/>
    <w:rsid w:val="00AA6FCF"/>
    <w:rsid w:val="00AA705B"/>
    <w:rsid w:val="00AC2A27"/>
    <w:rsid w:val="00AC7558"/>
    <w:rsid w:val="00AC76B8"/>
    <w:rsid w:val="00AE1518"/>
    <w:rsid w:val="00AE29CA"/>
    <w:rsid w:val="00AF2900"/>
    <w:rsid w:val="00AF71E5"/>
    <w:rsid w:val="00B026DA"/>
    <w:rsid w:val="00B27327"/>
    <w:rsid w:val="00B335BA"/>
    <w:rsid w:val="00B41133"/>
    <w:rsid w:val="00B4708E"/>
    <w:rsid w:val="00B5456E"/>
    <w:rsid w:val="00B64285"/>
    <w:rsid w:val="00B64F74"/>
    <w:rsid w:val="00B72A31"/>
    <w:rsid w:val="00B73B60"/>
    <w:rsid w:val="00B75021"/>
    <w:rsid w:val="00B835EB"/>
    <w:rsid w:val="00B86B2D"/>
    <w:rsid w:val="00B875DC"/>
    <w:rsid w:val="00BA1CA7"/>
    <w:rsid w:val="00BA4F42"/>
    <w:rsid w:val="00BA5783"/>
    <w:rsid w:val="00BB5897"/>
    <w:rsid w:val="00BB7F78"/>
    <w:rsid w:val="00BC0279"/>
    <w:rsid w:val="00BC1543"/>
    <w:rsid w:val="00BC643A"/>
    <w:rsid w:val="00BC794B"/>
    <w:rsid w:val="00BD1BA4"/>
    <w:rsid w:val="00BE284C"/>
    <w:rsid w:val="00BE3DA0"/>
    <w:rsid w:val="00BE4A3E"/>
    <w:rsid w:val="00BF0C69"/>
    <w:rsid w:val="00BF2643"/>
    <w:rsid w:val="00BF7878"/>
    <w:rsid w:val="00C00829"/>
    <w:rsid w:val="00C009F3"/>
    <w:rsid w:val="00C03169"/>
    <w:rsid w:val="00C04046"/>
    <w:rsid w:val="00C10D6F"/>
    <w:rsid w:val="00C1219B"/>
    <w:rsid w:val="00C22F70"/>
    <w:rsid w:val="00C26AF8"/>
    <w:rsid w:val="00C276F6"/>
    <w:rsid w:val="00C33CF7"/>
    <w:rsid w:val="00C43AF0"/>
    <w:rsid w:val="00C43D45"/>
    <w:rsid w:val="00C444B6"/>
    <w:rsid w:val="00C51D61"/>
    <w:rsid w:val="00C547D1"/>
    <w:rsid w:val="00C55D67"/>
    <w:rsid w:val="00C63AF0"/>
    <w:rsid w:val="00C67BC8"/>
    <w:rsid w:val="00C71E5F"/>
    <w:rsid w:val="00C8123A"/>
    <w:rsid w:val="00C840BD"/>
    <w:rsid w:val="00C84405"/>
    <w:rsid w:val="00C87F8E"/>
    <w:rsid w:val="00C94105"/>
    <w:rsid w:val="00CA5D9B"/>
    <w:rsid w:val="00CB2366"/>
    <w:rsid w:val="00CB2D03"/>
    <w:rsid w:val="00CD1365"/>
    <w:rsid w:val="00CD2766"/>
    <w:rsid w:val="00CD3999"/>
    <w:rsid w:val="00CD6DF9"/>
    <w:rsid w:val="00CE2464"/>
    <w:rsid w:val="00CE2643"/>
    <w:rsid w:val="00D02BF6"/>
    <w:rsid w:val="00D12BE7"/>
    <w:rsid w:val="00D14FF3"/>
    <w:rsid w:val="00D2452B"/>
    <w:rsid w:val="00D25BC5"/>
    <w:rsid w:val="00D3188E"/>
    <w:rsid w:val="00D351D3"/>
    <w:rsid w:val="00D406E1"/>
    <w:rsid w:val="00D43B19"/>
    <w:rsid w:val="00D44CEC"/>
    <w:rsid w:val="00D473BA"/>
    <w:rsid w:val="00D52486"/>
    <w:rsid w:val="00D54AF8"/>
    <w:rsid w:val="00D559F3"/>
    <w:rsid w:val="00D55B74"/>
    <w:rsid w:val="00D63DAE"/>
    <w:rsid w:val="00D823E9"/>
    <w:rsid w:val="00D8714F"/>
    <w:rsid w:val="00D95858"/>
    <w:rsid w:val="00DA2F8E"/>
    <w:rsid w:val="00DA5A93"/>
    <w:rsid w:val="00DB0C8E"/>
    <w:rsid w:val="00DB2E7F"/>
    <w:rsid w:val="00DB42AB"/>
    <w:rsid w:val="00DB714D"/>
    <w:rsid w:val="00DD1287"/>
    <w:rsid w:val="00DD4DF0"/>
    <w:rsid w:val="00DD55F5"/>
    <w:rsid w:val="00DD5A39"/>
    <w:rsid w:val="00DD5F25"/>
    <w:rsid w:val="00DE56EA"/>
    <w:rsid w:val="00DE5E56"/>
    <w:rsid w:val="00DE76C5"/>
    <w:rsid w:val="00DF17D9"/>
    <w:rsid w:val="00DF2CFD"/>
    <w:rsid w:val="00DF68C1"/>
    <w:rsid w:val="00E007C1"/>
    <w:rsid w:val="00E0617C"/>
    <w:rsid w:val="00E2253C"/>
    <w:rsid w:val="00E25FAF"/>
    <w:rsid w:val="00E37ED3"/>
    <w:rsid w:val="00E40B12"/>
    <w:rsid w:val="00E4675D"/>
    <w:rsid w:val="00E516CB"/>
    <w:rsid w:val="00E53C12"/>
    <w:rsid w:val="00E54B8E"/>
    <w:rsid w:val="00E56FEF"/>
    <w:rsid w:val="00E638E9"/>
    <w:rsid w:val="00E65508"/>
    <w:rsid w:val="00E771F2"/>
    <w:rsid w:val="00E816A4"/>
    <w:rsid w:val="00E82590"/>
    <w:rsid w:val="00E85A5C"/>
    <w:rsid w:val="00E85AA7"/>
    <w:rsid w:val="00E86475"/>
    <w:rsid w:val="00E927B3"/>
    <w:rsid w:val="00EA20A0"/>
    <w:rsid w:val="00EB1A49"/>
    <w:rsid w:val="00EB40A9"/>
    <w:rsid w:val="00EC6265"/>
    <w:rsid w:val="00EC7AC5"/>
    <w:rsid w:val="00ED2D67"/>
    <w:rsid w:val="00ED3759"/>
    <w:rsid w:val="00ED37E0"/>
    <w:rsid w:val="00ED3901"/>
    <w:rsid w:val="00ED50BE"/>
    <w:rsid w:val="00EF459D"/>
    <w:rsid w:val="00EF4A92"/>
    <w:rsid w:val="00EF6878"/>
    <w:rsid w:val="00F002AC"/>
    <w:rsid w:val="00F03B51"/>
    <w:rsid w:val="00F10167"/>
    <w:rsid w:val="00F14542"/>
    <w:rsid w:val="00F300C5"/>
    <w:rsid w:val="00F30125"/>
    <w:rsid w:val="00F375DF"/>
    <w:rsid w:val="00F43464"/>
    <w:rsid w:val="00F46875"/>
    <w:rsid w:val="00F46C2B"/>
    <w:rsid w:val="00F47D5A"/>
    <w:rsid w:val="00F50EED"/>
    <w:rsid w:val="00F6163C"/>
    <w:rsid w:val="00F72B50"/>
    <w:rsid w:val="00F73709"/>
    <w:rsid w:val="00F76084"/>
    <w:rsid w:val="00F77D4B"/>
    <w:rsid w:val="00F8456E"/>
    <w:rsid w:val="00F94552"/>
    <w:rsid w:val="00F96973"/>
    <w:rsid w:val="00F97468"/>
    <w:rsid w:val="00FA797A"/>
    <w:rsid w:val="00FC2C80"/>
    <w:rsid w:val="00FC49AF"/>
    <w:rsid w:val="00FD344B"/>
    <w:rsid w:val="00FD363E"/>
    <w:rsid w:val="00FD3D88"/>
    <w:rsid w:val="00FD459F"/>
    <w:rsid w:val="00FD61EB"/>
    <w:rsid w:val="00FE3554"/>
    <w:rsid w:val="00FE6959"/>
    <w:rsid w:val="00FF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38E0"/>
  <w15:docId w15:val="{D1B4D6A3-8C53-4B3D-8D9A-BE11CD0F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E40"/>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E40"/>
    <w:pPr>
      <w:spacing w:after="0" w:line="240" w:lineRule="auto"/>
      <w:ind w:left="720"/>
      <w:contextualSpacing/>
    </w:pPr>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8606C6"/>
    <w:rPr>
      <w:sz w:val="16"/>
      <w:szCs w:val="16"/>
    </w:rPr>
  </w:style>
  <w:style w:type="paragraph" w:styleId="CommentText">
    <w:name w:val="annotation text"/>
    <w:basedOn w:val="Normal"/>
    <w:link w:val="CommentTextChar"/>
    <w:uiPriority w:val="99"/>
    <w:semiHidden/>
    <w:unhideWhenUsed/>
    <w:rsid w:val="008606C6"/>
    <w:pPr>
      <w:spacing w:line="240" w:lineRule="auto"/>
    </w:pPr>
    <w:rPr>
      <w:sz w:val="20"/>
      <w:szCs w:val="20"/>
    </w:rPr>
  </w:style>
  <w:style w:type="character" w:customStyle="1" w:styleId="CommentTextChar">
    <w:name w:val="Comment Text Char"/>
    <w:basedOn w:val="DefaultParagraphFont"/>
    <w:link w:val="CommentText"/>
    <w:uiPriority w:val="99"/>
    <w:semiHidden/>
    <w:rsid w:val="008606C6"/>
    <w:rPr>
      <w:sz w:val="20"/>
      <w:szCs w:val="20"/>
    </w:rPr>
  </w:style>
  <w:style w:type="paragraph" w:styleId="CommentSubject">
    <w:name w:val="annotation subject"/>
    <w:basedOn w:val="CommentText"/>
    <w:next w:val="CommentText"/>
    <w:link w:val="CommentSubjectChar"/>
    <w:uiPriority w:val="99"/>
    <w:semiHidden/>
    <w:unhideWhenUsed/>
    <w:rsid w:val="008606C6"/>
    <w:rPr>
      <w:b/>
      <w:bCs/>
    </w:rPr>
  </w:style>
  <w:style w:type="character" w:customStyle="1" w:styleId="CommentSubjectChar">
    <w:name w:val="Comment Subject Char"/>
    <w:basedOn w:val="CommentTextChar"/>
    <w:link w:val="CommentSubject"/>
    <w:uiPriority w:val="99"/>
    <w:semiHidden/>
    <w:rsid w:val="008606C6"/>
    <w:rPr>
      <w:b/>
      <w:bCs/>
      <w:sz w:val="20"/>
      <w:szCs w:val="20"/>
    </w:rPr>
  </w:style>
  <w:style w:type="paragraph" w:styleId="BalloonText">
    <w:name w:val="Balloon Text"/>
    <w:basedOn w:val="Normal"/>
    <w:link w:val="BalloonTextChar"/>
    <w:uiPriority w:val="99"/>
    <w:semiHidden/>
    <w:unhideWhenUsed/>
    <w:rsid w:val="008606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6C6"/>
    <w:rPr>
      <w:rFonts w:ascii="Times New Roman" w:hAnsi="Times New Roman" w:cs="Times New Roman"/>
      <w:sz w:val="18"/>
      <w:szCs w:val="18"/>
    </w:rPr>
  </w:style>
  <w:style w:type="character" w:styleId="Hyperlink">
    <w:name w:val="Hyperlink"/>
    <w:basedOn w:val="DefaultParagraphFont"/>
    <w:uiPriority w:val="99"/>
    <w:unhideWhenUsed/>
    <w:rsid w:val="00CD3999"/>
    <w:rPr>
      <w:color w:val="0563C1" w:themeColor="hyperlink"/>
      <w:u w:val="single"/>
    </w:rPr>
  </w:style>
  <w:style w:type="character" w:customStyle="1" w:styleId="UnresolvedMention1">
    <w:name w:val="Unresolved Mention1"/>
    <w:basedOn w:val="DefaultParagraphFont"/>
    <w:uiPriority w:val="99"/>
    <w:semiHidden/>
    <w:unhideWhenUsed/>
    <w:rsid w:val="00CD3999"/>
    <w:rPr>
      <w:color w:val="605E5C"/>
      <w:shd w:val="clear" w:color="auto" w:fill="E1DFDD"/>
    </w:rPr>
  </w:style>
  <w:style w:type="character" w:styleId="FollowedHyperlink">
    <w:name w:val="FollowedHyperlink"/>
    <w:basedOn w:val="DefaultParagraphFont"/>
    <w:uiPriority w:val="99"/>
    <w:semiHidden/>
    <w:unhideWhenUsed/>
    <w:rsid w:val="00627E38"/>
    <w:rPr>
      <w:color w:val="954F72" w:themeColor="followedHyperlink"/>
      <w:u w:val="single"/>
    </w:rPr>
  </w:style>
  <w:style w:type="paragraph" w:styleId="Header">
    <w:name w:val="header"/>
    <w:basedOn w:val="Normal"/>
    <w:link w:val="HeaderChar"/>
    <w:unhideWhenUsed/>
    <w:rsid w:val="00ED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D67"/>
  </w:style>
  <w:style w:type="paragraph" w:styleId="Footer">
    <w:name w:val="footer"/>
    <w:basedOn w:val="Normal"/>
    <w:link w:val="FooterChar"/>
    <w:uiPriority w:val="99"/>
    <w:unhideWhenUsed/>
    <w:rsid w:val="00ED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67"/>
  </w:style>
  <w:style w:type="paragraph" w:styleId="NormalWeb">
    <w:name w:val="Normal (Web)"/>
    <w:basedOn w:val="Normal"/>
    <w:uiPriority w:val="99"/>
    <w:unhideWhenUsed/>
    <w:rsid w:val="00533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0B12"/>
    <w:rPr>
      <w:color w:val="605E5C"/>
      <w:shd w:val="clear" w:color="auto" w:fill="E1DFDD"/>
    </w:rPr>
  </w:style>
  <w:style w:type="character" w:styleId="Strong">
    <w:name w:val="Strong"/>
    <w:basedOn w:val="DefaultParagraphFont"/>
    <w:uiPriority w:val="22"/>
    <w:qFormat/>
    <w:rsid w:val="00886526"/>
    <w:rPr>
      <w:b/>
      <w:bCs/>
    </w:rPr>
  </w:style>
  <w:style w:type="paragraph" w:styleId="Revision">
    <w:name w:val="Revision"/>
    <w:hidden/>
    <w:uiPriority w:val="99"/>
    <w:semiHidden/>
    <w:rsid w:val="00377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0468">
      <w:bodyDiv w:val="1"/>
      <w:marLeft w:val="0"/>
      <w:marRight w:val="0"/>
      <w:marTop w:val="0"/>
      <w:marBottom w:val="0"/>
      <w:divBdr>
        <w:top w:val="none" w:sz="0" w:space="0" w:color="auto"/>
        <w:left w:val="none" w:sz="0" w:space="0" w:color="auto"/>
        <w:bottom w:val="none" w:sz="0" w:space="0" w:color="auto"/>
        <w:right w:val="none" w:sz="0" w:space="0" w:color="auto"/>
      </w:divBdr>
    </w:div>
    <w:div w:id="470950805">
      <w:bodyDiv w:val="1"/>
      <w:marLeft w:val="0"/>
      <w:marRight w:val="0"/>
      <w:marTop w:val="0"/>
      <w:marBottom w:val="0"/>
      <w:divBdr>
        <w:top w:val="none" w:sz="0" w:space="0" w:color="auto"/>
        <w:left w:val="none" w:sz="0" w:space="0" w:color="auto"/>
        <w:bottom w:val="none" w:sz="0" w:space="0" w:color="auto"/>
        <w:right w:val="none" w:sz="0" w:space="0" w:color="auto"/>
      </w:divBdr>
    </w:div>
    <w:div w:id="653224811">
      <w:bodyDiv w:val="1"/>
      <w:marLeft w:val="0"/>
      <w:marRight w:val="0"/>
      <w:marTop w:val="0"/>
      <w:marBottom w:val="0"/>
      <w:divBdr>
        <w:top w:val="none" w:sz="0" w:space="0" w:color="auto"/>
        <w:left w:val="none" w:sz="0" w:space="0" w:color="auto"/>
        <w:bottom w:val="none" w:sz="0" w:space="0" w:color="auto"/>
        <w:right w:val="none" w:sz="0" w:space="0" w:color="auto"/>
      </w:divBdr>
    </w:div>
    <w:div w:id="910428431">
      <w:bodyDiv w:val="1"/>
      <w:marLeft w:val="0"/>
      <w:marRight w:val="0"/>
      <w:marTop w:val="0"/>
      <w:marBottom w:val="0"/>
      <w:divBdr>
        <w:top w:val="none" w:sz="0" w:space="0" w:color="auto"/>
        <w:left w:val="none" w:sz="0" w:space="0" w:color="auto"/>
        <w:bottom w:val="none" w:sz="0" w:space="0" w:color="auto"/>
        <w:right w:val="none" w:sz="0" w:space="0" w:color="auto"/>
      </w:divBdr>
    </w:div>
    <w:div w:id="970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governors.thekeysupport.com/"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utm_source=5%20January%202021%20C19&amp;utm_medium=Daily%20Email%20C19&amp;utm_campaign=DfE%20C19" TargetMode="External"/><Relationship Id="rId26" Type="http://schemas.openxmlformats.org/officeDocument/2006/relationships/hyperlink" Target="http://www.bucksgovernors.org/wp-content/uploads/2021/01/SEN-Governors-Best-Practice-Guidance.pdf" TargetMode="External"/><Relationship Id="rId39" Type="http://schemas.openxmlformats.org/officeDocument/2006/relationships/hyperlink" Target="https://schoolsweb.buckscc.gov.uk/covid-19-corona-virus-latest-advice/covid-19-well-being-support-for-pupils/" TargetMode="External"/><Relationship Id="rId3" Type="http://schemas.openxmlformats.org/officeDocument/2006/relationships/styles" Target="styles.xml"/><Relationship Id="rId21" Type="http://schemas.openxmlformats.org/officeDocument/2006/relationships/hyperlink" Target="https://www.nga.org.uk/Training-and-Development/NGA-Learning-Link-e-learning/Learning-Link-modules/The-best-use-of-resources/Using-Integrated-Curriculum-and-Financial-Planning.aspx" TargetMode="External"/><Relationship Id="rId34" Type="http://schemas.openxmlformats.org/officeDocument/2006/relationships/hyperlink" Target="http://www.bucksgovernors.org/basg-news/governor-training-available-spring-2021/" TargetMode="External"/><Relationship Id="rId42" Type="http://schemas.openxmlformats.org/officeDocument/2006/relationships/hyperlink" Target="https://schoolleaders.thekeysupport.com/covid-19/stay-top-announcements/coronavirus-catch-up-premium/?marker=live-search-q-catch-result-3" TargetMode="External"/><Relationship Id="rId47" Type="http://schemas.openxmlformats.org/officeDocument/2006/relationships/hyperlink" Target="https://www.nga.org.uk/Knowledge-Centre/Covid-19.asp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utm_source=5%20January%202021%20C19&amp;utm_medium=Daily%20Email%20C19&amp;utm_campaign=DfE%20C19" TargetMode="External"/><Relationship Id="rId25" Type="http://schemas.openxmlformats.org/officeDocument/2006/relationships/hyperlink" Target="https://www.gov.uk/government/publications/equality-act-2010-advice-for-schools" TargetMode="External"/><Relationship Id="rId33" Type="http://schemas.openxmlformats.org/officeDocument/2006/relationships/hyperlink" Target="https://www.nga.org.uk/Training-and-Development/NGA-Learning-Link-e-learning.aspx" TargetMode="External"/><Relationship Id="rId38" Type="http://schemas.openxmlformats.org/officeDocument/2006/relationships/hyperlink" Target="https://www.nga.org.uk/News/NGA-News/October-2020-(1)/New-staff-wellbeing-evaluation-tool-for-governing.aspx" TargetMode="External"/><Relationship Id="rId46" Type="http://schemas.openxmlformats.org/officeDocument/2006/relationships/hyperlink" Target="https://www.nga.org.uk/sm/Login.aspx?returnurl=%2fMy-Account.aspx" TargetMode="Externa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 TargetMode="External"/><Relationship Id="rId20" Type="http://schemas.openxmlformats.org/officeDocument/2006/relationships/hyperlink" Target="https://assets.publishing.service.gov.uk/government/uploads/system/uploads/attachment_data/file/942943/Academies_Planning_Calendar_2020_to_2021_V_2.11.pdf" TargetMode="External"/><Relationship Id="rId29" Type="http://schemas.openxmlformats.org/officeDocument/2006/relationships/hyperlink" Target="http://www.bucksgovernors.org/wp-content/uploads/2021/01/Asking-the-Right-Questions-as-the-SEN-Governor.pdf" TargetMode="External"/><Relationship Id="rId41" Type="http://schemas.openxmlformats.org/officeDocument/2006/relationships/hyperlink" Target="https://www.gov.uk/government/publications/catch-up-premium-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a.org.uk/Knowledge-Centre/Covid-19.aspx" TargetMode="External"/><Relationship Id="rId24" Type="http://schemas.openxmlformats.org/officeDocument/2006/relationships/hyperlink" Target="https://www.eventbrite.co.uk/e/closing-the-gap-in-bucks-assessment-of-need-workshop-tickets-132254710399?aff=ebdssbonlinesearch" TargetMode="External"/><Relationship Id="rId32" Type="http://schemas.openxmlformats.org/officeDocument/2006/relationships/hyperlink" Target="https://www.nga.org.uk/Knowledge-Centre/Good-governance/Effective-governance/Governing-Board-Self-Review-(1)/Skills-Audit-and-Skills-Matrix.aspx" TargetMode="External"/><Relationship Id="rId37" Type="http://schemas.openxmlformats.org/officeDocument/2006/relationships/hyperlink" Target="https://schoolleaders.thekeysupport.com/policy-bank/staff/wellbeing-sample-policies-and-guidance/?marker=visited-articles" TargetMode="External"/><Relationship Id="rId40" Type="http://schemas.openxmlformats.org/officeDocument/2006/relationships/hyperlink" Target="https://schoolsweb.buckscc.gov.uk/covid-19-corona-virus-latest-advice/covid-19-well-being-support-for-school-staff/" TargetMode="External"/><Relationship Id="rId45" Type="http://schemas.openxmlformats.org/officeDocument/2006/relationships/hyperlink" Target="http://www.bucksgovernors.org/events/1438/" TargetMode="External"/><Relationship Id="rId5" Type="http://schemas.openxmlformats.org/officeDocument/2006/relationships/webSettings" Target="webSettings.xml"/><Relationship Id="rId15" Type="http://schemas.openxmlformats.org/officeDocument/2006/relationships/hyperlink" Target="https://www.gov.uk/government/publications/covid-19-free-school-meals-guidance/covid-19-free-school-meals-guidance-for-schools" TargetMode="External"/><Relationship Id="rId23" Type="http://schemas.openxmlformats.org/officeDocument/2006/relationships/hyperlink" Target="https://educationendowmentfoundation.org.uk/evidence-summaries/pupil-premium-guide/" TargetMode="External"/><Relationship Id="rId28" Type="http://schemas.openxmlformats.org/officeDocument/2006/relationships/hyperlink" Target="http://www.bucksgovernors.org/wp-content/uploads/2021/01/SEN-Governor-Checklist-of-Duties.pdf" TargetMode="External"/><Relationship Id="rId36" Type="http://schemas.openxmlformats.org/officeDocument/2006/relationships/hyperlink" Target="https://www.nga.org.uk/getmedia/4b6554dd-8deb-42d1-a061-d506f11d1793/NGA-COVID-Monitoring-priorities-08012021.pdf" TargetMode="External"/><Relationship Id="rId49" Type="http://schemas.openxmlformats.org/officeDocument/2006/relationships/hyperlink" Target="https://www.gov.uk/guidance/what-maintained-schools-must-publish-online" TargetMode="External"/><Relationship Id="rId10" Type="http://schemas.openxmlformats.org/officeDocument/2006/relationships/image" Target="media/image2.jpeg"/><Relationship Id="rId19" Type="http://schemas.openxmlformats.org/officeDocument/2006/relationships/hyperlink" Target="https://www.gov.uk/government/publications/schools-financial-value-standard-sfvs/2019-to-2020-checklist-guidance" TargetMode="External"/><Relationship Id="rId31" Type="http://schemas.openxmlformats.org/officeDocument/2006/relationships/hyperlink" Target="https://nasen.org.uk/news/must-read-governance-handbook-for-send-and-inclusion-is-available-for-pre-order-now.html" TargetMode="External"/><Relationship Id="rId44" Type="http://schemas.openxmlformats.org/officeDocument/2006/relationships/hyperlink" Target="https://nga.us4.list-manage.com/track/click?u=61b50c958d6d8bdc66ca58bbd&amp;id=f4bb0abb84&amp;e=977e99b71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ga.org.uk/getmedia/4b6554dd-8deb-42d1-a061-d506f11d1793/NGA-COVID-Monitoring-priorities-08012021.pdf" TargetMode="External"/><Relationship Id="rId22" Type="http://schemas.openxmlformats.org/officeDocument/2006/relationships/hyperlink" Target="http://www.bucksgovernors.org/basg-news/governor-training-available-spring-2021/" TargetMode="External"/><Relationship Id="rId27" Type="http://schemas.openxmlformats.org/officeDocument/2006/relationships/hyperlink" Target="http://www.bucksgovernors.org/wp-content/uploads/2021/01/Annual-Cycle-of-SEND-Governor-Responsibilities-Example.pdf" TargetMode="External"/><Relationship Id="rId30" Type="http://schemas.openxmlformats.org/officeDocument/2006/relationships/hyperlink" Target="http://www.nasen.org.uk" TargetMode="External"/><Relationship Id="rId35" Type="http://schemas.openxmlformats.org/officeDocument/2006/relationships/hyperlink" Target="https://www.gov.uk/government/publications/school-governance-update/school-governance-update-december-2020" TargetMode="External"/><Relationship Id="rId43" Type="http://schemas.openxmlformats.org/officeDocument/2006/relationships/hyperlink" Target="http://www.bucksgovernors.org/basg-news/summary-of-dfe-announcements-and-guidance-for-schools/" TargetMode="External"/><Relationship Id="rId48" Type="http://schemas.openxmlformats.org/officeDocument/2006/relationships/hyperlink" Target="https://assets.publishing.service.gov.uk/government/uploads/system/uploads/attachment_data/file/925104/Governance_Handbook_FINAL.pdf" TargetMode="External"/><Relationship Id="rId8" Type="http://schemas.openxmlformats.org/officeDocument/2006/relationships/hyperlink" Target="https://email.aylesburyvaledc.gov.uk/5438-6OPM-30RPBT-48ULL-1/c.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0167-28C7-42C0-864D-A428704E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BASG</Manager>
  <Company>BASG</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Randall</dc:creator>
  <cp:lastModifiedBy>Paul Randall</cp:lastModifiedBy>
  <cp:revision>5</cp:revision>
  <dcterms:created xsi:type="dcterms:W3CDTF">2021-01-10T17:57:00Z</dcterms:created>
  <dcterms:modified xsi:type="dcterms:W3CDTF">2021-01-10T19:26:00Z</dcterms:modified>
</cp:coreProperties>
</file>